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CA50" w14:textId="7E43FCB1" w:rsidR="003A6F77" w:rsidRPr="003A6F77" w:rsidRDefault="003A6F77" w:rsidP="003A6F77">
      <w:pPr>
        <w:widowControl/>
        <w:spacing w:after="200" w:line="276" w:lineRule="auto"/>
        <w:rPr>
          <w:b/>
          <w:bCs/>
          <w:color w:val="auto"/>
          <w:lang w:val="pt-PT"/>
        </w:rPr>
      </w:pPr>
      <w:r w:rsidRPr="00F200DB">
        <w:rPr>
          <w:color w:val="auto"/>
        </w:rPr>
        <w:t xml:space="preserve">LEI </w:t>
      </w:r>
      <w:r>
        <w:rPr>
          <w:color w:val="auto"/>
        </w:rPr>
        <w:t xml:space="preserve">COMPLEMENTAR </w:t>
      </w:r>
      <w:r w:rsidRPr="00F200DB">
        <w:rPr>
          <w:color w:val="auto"/>
        </w:rPr>
        <w:t xml:space="preserve">Nº </w:t>
      </w:r>
      <w:r>
        <w:rPr>
          <w:color w:val="auto"/>
        </w:rPr>
        <w:t>055</w:t>
      </w:r>
      <w:r w:rsidRPr="00F200DB">
        <w:rPr>
          <w:color w:val="auto"/>
        </w:rPr>
        <w:t>/202</w:t>
      </w:r>
      <w:r>
        <w:rPr>
          <w:color w:val="auto"/>
        </w:rPr>
        <w:t>1</w:t>
      </w:r>
      <w:r w:rsidRPr="00F200DB">
        <w:rPr>
          <w:color w:val="auto"/>
        </w:rPr>
        <w:t xml:space="preserve"> DE </w:t>
      </w:r>
      <w:r>
        <w:rPr>
          <w:color w:val="auto"/>
        </w:rPr>
        <w:t>01 DE JANEIRO</w:t>
      </w:r>
      <w:r w:rsidRPr="00F200DB">
        <w:rPr>
          <w:color w:val="auto"/>
        </w:rPr>
        <w:t xml:space="preserve"> </w:t>
      </w:r>
      <w:r>
        <w:rPr>
          <w:color w:val="auto"/>
        </w:rPr>
        <w:t>DE</w:t>
      </w:r>
      <w:r w:rsidRPr="00F200DB">
        <w:rPr>
          <w:color w:val="auto"/>
        </w:rPr>
        <w:t xml:space="preserve"> 202</w:t>
      </w:r>
      <w:r>
        <w:rPr>
          <w:color w:val="auto"/>
        </w:rPr>
        <w:t>2</w:t>
      </w:r>
      <w:r w:rsidRPr="00F200DB">
        <w:rPr>
          <w:color w:val="auto"/>
        </w:rPr>
        <w:t>.</w:t>
      </w:r>
    </w:p>
    <w:tbl>
      <w:tblPr>
        <w:tblW w:w="5149" w:type="pct"/>
        <w:tblCellSpacing w:w="0" w:type="dxa"/>
        <w:tblInd w:w="-127" w:type="dxa"/>
        <w:tblLook w:val="04A0" w:firstRow="1" w:lastRow="0" w:firstColumn="1" w:lastColumn="0" w:noHBand="0" w:noVBand="1"/>
      </w:tblPr>
      <w:tblGrid>
        <w:gridCol w:w="8757"/>
      </w:tblGrid>
      <w:tr w:rsidR="003A6F77" w:rsidRPr="003A6F77" w14:paraId="04BE5D65" w14:textId="77777777" w:rsidTr="003A6F77">
        <w:trPr>
          <w:tblCellSpacing w:w="0" w:type="dxa"/>
        </w:trPr>
        <w:tc>
          <w:tcPr>
            <w:tcW w:w="5000" w:type="pct"/>
            <w:tcMar>
              <w:top w:w="15" w:type="dxa"/>
              <w:left w:w="15" w:type="dxa"/>
              <w:bottom w:w="15" w:type="dxa"/>
              <w:right w:w="15" w:type="dxa"/>
            </w:tcMar>
            <w:vAlign w:val="center"/>
          </w:tcPr>
          <w:p w14:paraId="7BDB0BB7" w14:textId="77777777" w:rsidR="003A6F77" w:rsidRPr="003A6F77" w:rsidRDefault="003A6F77" w:rsidP="003A6F77">
            <w:pPr>
              <w:widowControl/>
              <w:spacing w:line="276" w:lineRule="auto"/>
              <w:rPr>
                <w:color w:val="auto"/>
                <w:lang w:eastAsia="en-US"/>
              </w:rPr>
            </w:pPr>
          </w:p>
          <w:p w14:paraId="25745940" w14:textId="11420578" w:rsidR="003A6F77" w:rsidRPr="003A6F77" w:rsidRDefault="003A6F77" w:rsidP="003A6F77">
            <w:pPr>
              <w:widowControl/>
              <w:spacing w:line="276" w:lineRule="auto"/>
              <w:ind w:left="3969"/>
              <w:jc w:val="both"/>
              <w:rPr>
                <w:color w:val="auto"/>
                <w:lang w:eastAsia="en-US"/>
              </w:rPr>
            </w:pPr>
            <w:r w:rsidRPr="003A6F77">
              <w:rPr>
                <w:color w:val="auto"/>
                <w:lang w:eastAsia="en-US"/>
              </w:rPr>
              <w:t>Institui o Programa de Recuperação Fiscal de Coronel Martins - PREFIS, e dá outras providências.</w:t>
            </w:r>
          </w:p>
          <w:p w14:paraId="7B90C5B6" w14:textId="77777777" w:rsidR="003A6F77" w:rsidRPr="003A6F77" w:rsidRDefault="003A6F77" w:rsidP="003A6F77">
            <w:pPr>
              <w:widowControl/>
              <w:spacing w:line="276" w:lineRule="auto"/>
              <w:ind w:left="3969" w:firstLine="851"/>
              <w:jc w:val="both"/>
              <w:rPr>
                <w:color w:val="auto"/>
                <w:lang w:eastAsia="en-US"/>
              </w:rPr>
            </w:pPr>
          </w:p>
          <w:p w14:paraId="7BFDD2AC" w14:textId="77777777" w:rsidR="003A6F77" w:rsidRPr="003A6F77" w:rsidRDefault="003A6F77" w:rsidP="003A6F77">
            <w:pPr>
              <w:widowControl/>
              <w:spacing w:line="276" w:lineRule="auto"/>
              <w:ind w:left="3969" w:firstLine="851"/>
              <w:jc w:val="both"/>
              <w:rPr>
                <w:color w:val="auto"/>
                <w:lang w:eastAsia="en-US"/>
              </w:rPr>
            </w:pPr>
          </w:p>
          <w:p w14:paraId="5387FE8E" w14:textId="2267CED3" w:rsidR="003A6F77" w:rsidRPr="003A6F77" w:rsidRDefault="003A6F77" w:rsidP="003A6F77">
            <w:pPr>
              <w:widowControl/>
              <w:spacing w:line="276" w:lineRule="auto"/>
              <w:ind w:left="708" w:firstLine="143"/>
              <w:jc w:val="both"/>
              <w:rPr>
                <w:color w:val="auto"/>
                <w:lang w:eastAsia="en-US"/>
              </w:rPr>
            </w:pPr>
            <w:r w:rsidRPr="003A6F77">
              <w:rPr>
                <w:color w:val="auto"/>
                <w:lang w:eastAsia="en-US"/>
              </w:rPr>
              <w:t xml:space="preserve">O Prefeito Municipal de Coronel Martins, Estado de Santa Catarina, no uso de suas atribuições legais, </w:t>
            </w:r>
            <w:r w:rsidRPr="003A6F77">
              <w:rPr>
                <w:shd w:val="clear" w:color="auto" w:fill="FFFFFF"/>
                <w:lang w:eastAsia="en-US"/>
              </w:rPr>
              <w:t xml:space="preserve">que lhe são conferidas pelo inciso I do art. 94, c/c art. 12, II, da </w:t>
            </w:r>
            <w:hyperlink r:id="rId8" w:history="1">
              <w:r w:rsidRPr="003A6F77">
                <w:rPr>
                  <w:color w:val="auto"/>
                  <w:u w:val="single"/>
                  <w:shd w:val="clear" w:color="auto" w:fill="FFFFFF"/>
                  <w:lang w:eastAsia="en-US"/>
                </w:rPr>
                <w:t>Lei Orgânica</w:t>
              </w:r>
            </w:hyperlink>
            <w:r w:rsidRPr="003A6F77">
              <w:rPr>
                <w:shd w:val="clear" w:color="auto" w:fill="FFFFFF"/>
                <w:lang w:eastAsia="en-US"/>
              </w:rPr>
              <w:t xml:space="preserve"> do Município, </w:t>
            </w:r>
            <w:r w:rsidRPr="003A6F77">
              <w:rPr>
                <w:color w:val="auto"/>
                <w:lang w:eastAsia="en-US"/>
              </w:rPr>
              <w:t>faz saber a todos os habitantes do Município que submete à Câmara de Vere</w:t>
            </w:r>
            <w:r w:rsidR="00F519FD">
              <w:rPr>
                <w:color w:val="auto"/>
                <w:lang w:eastAsia="en-US"/>
              </w:rPr>
              <w:t>a</w:t>
            </w:r>
            <w:r w:rsidRPr="003A6F77">
              <w:rPr>
                <w:color w:val="auto"/>
                <w:lang w:eastAsia="en-US"/>
              </w:rPr>
              <w:t>dores o seguinte Projeto de Lei Complementar:</w:t>
            </w:r>
          </w:p>
          <w:p w14:paraId="233D60FC" w14:textId="77777777" w:rsidR="003A6F77" w:rsidRPr="003A6F77" w:rsidRDefault="003A6F77" w:rsidP="003A6F77">
            <w:pPr>
              <w:widowControl/>
              <w:spacing w:line="276" w:lineRule="auto"/>
              <w:ind w:firstLine="851"/>
              <w:jc w:val="both"/>
              <w:rPr>
                <w:color w:val="auto"/>
                <w:lang w:eastAsia="en-US"/>
              </w:rPr>
            </w:pPr>
            <w:r w:rsidRPr="003A6F77">
              <w:rPr>
                <w:color w:val="auto"/>
                <w:lang w:eastAsia="en-US"/>
              </w:rPr>
              <w:t> </w:t>
            </w:r>
          </w:p>
        </w:tc>
      </w:tr>
      <w:tr w:rsidR="003A6F77" w:rsidRPr="003A6F77" w14:paraId="6FB2DDD6" w14:textId="77777777" w:rsidTr="003A6F77">
        <w:trPr>
          <w:tblCellSpacing w:w="0" w:type="dxa"/>
        </w:trPr>
        <w:tc>
          <w:tcPr>
            <w:tcW w:w="5000" w:type="pct"/>
            <w:tcMar>
              <w:top w:w="15" w:type="dxa"/>
              <w:left w:w="15" w:type="dxa"/>
              <w:bottom w:w="15" w:type="dxa"/>
              <w:right w:w="15" w:type="dxa"/>
            </w:tcMar>
            <w:vAlign w:val="center"/>
          </w:tcPr>
          <w:p w14:paraId="1611A7DD" w14:textId="77777777" w:rsidR="003A6F77" w:rsidRPr="003A6F77" w:rsidRDefault="003A6F77" w:rsidP="003A6F77">
            <w:pPr>
              <w:widowControl/>
              <w:spacing w:line="276" w:lineRule="auto"/>
              <w:ind w:firstLine="851"/>
              <w:jc w:val="both"/>
              <w:rPr>
                <w:color w:val="auto"/>
                <w:lang w:eastAsia="en-US"/>
              </w:rPr>
            </w:pPr>
            <w:r w:rsidRPr="003A6F77">
              <w:rPr>
                <w:b/>
                <w:color w:val="auto"/>
                <w:lang w:eastAsia="en-US"/>
              </w:rPr>
              <w:t>Art. 1º</w:t>
            </w:r>
            <w:r w:rsidRPr="003A6F77">
              <w:rPr>
                <w:color w:val="auto"/>
                <w:lang w:eastAsia="en-US"/>
              </w:rPr>
              <w:t xml:space="preserve"> Fica instituído o Programa de Recuperação Fiscal de Coronel Martins –PREFIS, destinado a promover a regularização de créditos tributários do Município de Coronel Martins, cujo fato gerador tenha ocorrido </w:t>
            </w:r>
            <w:proofErr w:type="gramStart"/>
            <w:r w:rsidRPr="003A6F77">
              <w:rPr>
                <w:color w:val="auto"/>
                <w:lang w:eastAsia="en-US"/>
              </w:rPr>
              <w:t>até  31</w:t>
            </w:r>
            <w:proofErr w:type="gramEnd"/>
            <w:r w:rsidRPr="003A6F77">
              <w:rPr>
                <w:color w:val="auto"/>
                <w:lang w:eastAsia="en-US"/>
              </w:rPr>
              <w:t>/12/2020.</w:t>
            </w:r>
          </w:p>
          <w:p w14:paraId="3E61774B"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2º</w:t>
            </w:r>
            <w:r w:rsidRPr="003A6F77">
              <w:rPr>
                <w:color w:val="auto"/>
                <w:lang w:eastAsia="en-US"/>
              </w:rPr>
              <w:t xml:space="preserve"> A anistia e/ou remissão abrange exclusivamente as infrações cometidas anteriormente à vigência da lei que a concede, não se aplicando:</w:t>
            </w:r>
          </w:p>
          <w:p w14:paraId="3C2A3FF4"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I –</w:t>
            </w:r>
            <w:r w:rsidRPr="003A6F77">
              <w:rPr>
                <w:color w:val="auto"/>
                <w:lang w:eastAsia="en-US"/>
              </w:rPr>
              <w:t xml:space="preserve"> </w:t>
            </w:r>
            <w:proofErr w:type="gramStart"/>
            <w:r w:rsidRPr="003A6F77">
              <w:rPr>
                <w:color w:val="auto"/>
                <w:lang w:eastAsia="en-US"/>
              </w:rPr>
              <w:t>aos</w:t>
            </w:r>
            <w:proofErr w:type="gramEnd"/>
            <w:r w:rsidRPr="003A6F77">
              <w:rPr>
                <w:color w:val="auto"/>
                <w:lang w:eastAsia="en-US"/>
              </w:rPr>
              <w:t xml:space="preserve"> atos qualificados em lei como crimes ou contravenções e aos que, mesmo sem essa qualificação, sejam praticados com dolo, fraude ou simulação pelo sujeito passivo ou por terceiro em beneficio daquele;</w:t>
            </w:r>
          </w:p>
          <w:p w14:paraId="3BE446F6"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II –</w:t>
            </w:r>
            <w:r w:rsidRPr="003A6F77">
              <w:rPr>
                <w:color w:val="auto"/>
                <w:lang w:eastAsia="en-US"/>
              </w:rPr>
              <w:t xml:space="preserve"> </w:t>
            </w:r>
            <w:proofErr w:type="gramStart"/>
            <w:r w:rsidRPr="003A6F77">
              <w:rPr>
                <w:color w:val="auto"/>
                <w:lang w:eastAsia="en-US"/>
              </w:rPr>
              <w:t>salvo</w:t>
            </w:r>
            <w:proofErr w:type="gramEnd"/>
            <w:r w:rsidRPr="003A6F77">
              <w:rPr>
                <w:color w:val="auto"/>
                <w:lang w:eastAsia="en-US"/>
              </w:rPr>
              <w:t xml:space="preserve"> disposição em contrário, às infrações resultantes de conluio entre duas ou mais pessoas naturais ou jurídicas.</w:t>
            </w:r>
          </w:p>
          <w:p w14:paraId="3F83249B"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3º</w:t>
            </w:r>
            <w:r w:rsidRPr="003A6F77">
              <w:rPr>
                <w:color w:val="auto"/>
                <w:lang w:eastAsia="en-US"/>
              </w:rPr>
              <w:t xml:space="preserve"> O ingresso no </w:t>
            </w:r>
            <w:proofErr w:type="gramStart"/>
            <w:r w:rsidRPr="003A6F77">
              <w:rPr>
                <w:color w:val="auto"/>
                <w:lang w:eastAsia="en-US"/>
              </w:rPr>
              <w:t>PREFIS  dar</w:t>
            </w:r>
            <w:proofErr w:type="gramEnd"/>
            <w:r w:rsidRPr="003A6F77">
              <w:rPr>
                <w:color w:val="auto"/>
                <w:lang w:eastAsia="en-US"/>
              </w:rPr>
              <w:t>-se á por opção do sujeito passivo, pessoa física ou jurídica, mediante requerimento ao Departamento de Tributação e Fiscalização da Prefeitura, até 180 (cento e oitenta ) dias da data da sanção desta lei.</w:t>
            </w:r>
          </w:p>
          <w:p w14:paraId="252034F6"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1º</w:t>
            </w:r>
            <w:r w:rsidRPr="003A6F77">
              <w:rPr>
                <w:color w:val="auto"/>
                <w:lang w:eastAsia="en-US"/>
              </w:rPr>
              <w:t xml:space="preserve"> O Município promoverá ampla divulgação e publicidade desta Lei Complementar, podendo notificar individualmente os contribuintes em situação de débito para dirigirem-se ao setor tributário para regularização.</w:t>
            </w:r>
          </w:p>
          <w:p w14:paraId="5F9C955C"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2º</w:t>
            </w:r>
            <w:r w:rsidRPr="003A6F77">
              <w:rPr>
                <w:color w:val="auto"/>
                <w:lang w:eastAsia="en-US"/>
              </w:rPr>
              <w:t xml:space="preserve"> A opção estabelecida no caput deste artigo implica a inclusão da totalidade dos débitos do contribuinte, pessoa física ou jurídica, inclusive os não constituídos, que serão incluídos no Programa mediante confissão tácita.</w:t>
            </w:r>
          </w:p>
          <w:p w14:paraId="151ADC04"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lastRenderedPageBreak/>
              <w:t>Art. 4º</w:t>
            </w:r>
            <w:r w:rsidRPr="003A6F77">
              <w:rPr>
                <w:color w:val="auto"/>
                <w:lang w:eastAsia="en-US"/>
              </w:rPr>
              <w:t xml:space="preserve"> O PREFIS abrangerá todos os débitos lançados, tributários e não tributários, ou confirmados espontaneamente pelo optante, inclusive os acréscimos legais relativos à multa e juros e demais encargos previstos na legislação vigente à época da ocorrência dos fatos geradores, os decorrentes de obrigações acessórias, os parcelamentos em curso relativos às parcelas vencidas e vincendas e os débitos inscritos em dívida ativa, mesmo que em protesto ou cobrança judicial.</w:t>
            </w:r>
          </w:p>
          <w:p w14:paraId="42774704"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1º</w:t>
            </w:r>
            <w:r w:rsidRPr="003A6F77">
              <w:rPr>
                <w:color w:val="auto"/>
                <w:lang w:eastAsia="en-US"/>
              </w:rPr>
              <w:t xml:space="preserve"> Fica autorizada a inclusão no PREFIS, do contribuinte de parcelamentos efetuados até a data da publicação desta lei complementar, sendo restrita a aplicação do benefício às parcelas vincendas a contar da adesão. </w:t>
            </w:r>
          </w:p>
          <w:p w14:paraId="74EC3BD1"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2º</w:t>
            </w:r>
            <w:r w:rsidRPr="003A6F77">
              <w:rPr>
                <w:color w:val="auto"/>
                <w:lang w:eastAsia="en-US"/>
              </w:rPr>
              <w:t xml:space="preserve"> A pessoa jurídica que suceder a outra será responsável solidária pelos tributos devidos pela sucedida nas hipóteses dos artigos 132 e 133 do Código Tributário Nacional e deverá solicitar convalidação da opção feita pela sucedida.</w:t>
            </w:r>
          </w:p>
          <w:p w14:paraId="25BFB930"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3º</w:t>
            </w:r>
            <w:r w:rsidRPr="003A6F77">
              <w:rPr>
                <w:color w:val="auto"/>
                <w:lang w:eastAsia="en-US"/>
              </w:rPr>
              <w:t xml:space="preserve"> Este programa não gera crédito para contribuintes que se mantiveram em dia com suas obrigações fiscais.</w:t>
            </w:r>
          </w:p>
          <w:p w14:paraId="47302E72"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4º</w:t>
            </w:r>
            <w:r w:rsidRPr="003A6F77">
              <w:rPr>
                <w:color w:val="auto"/>
                <w:lang w:eastAsia="en-US"/>
              </w:rPr>
              <w:t xml:space="preserve"> Para os débitos que estejam em fase de protesto ou execução fiscal, o contribuinte deverá efetuar o pagamento das custas, honorários e despesas decorrentes.</w:t>
            </w:r>
          </w:p>
          <w:p w14:paraId="1E72943F"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5º</w:t>
            </w:r>
            <w:r w:rsidRPr="003A6F77">
              <w:rPr>
                <w:color w:val="auto"/>
                <w:lang w:eastAsia="en-US"/>
              </w:rPr>
              <w:t xml:space="preserve"> Não integrarão o rol de débitos lançados, para fins desta Lei, os casos de apropriações indébitas ou desvios de recursos públicos porque dependerão do devido processo legal e responsabilização criminal, caso confirmado.</w:t>
            </w:r>
          </w:p>
          <w:p w14:paraId="2CADFDA5"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5º</w:t>
            </w:r>
            <w:r w:rsidRPr="003A6F77">
              <w:rPr>
                <w:color w:val="auto"/>
                <w:lang w:eastAsia="en-US"/>
              </w:rPr>
              <w:t xml:space="preserve"> Nos casos em que o contribuinte tenha débito de mais de um tributo, será emitido documento unificando as espécies de tributos e trazendo a discriminação de cada um deles.</w:t>
            </w:r>
          </w:p>
          <w:p w14:paraId="29E864BB"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6º</w:t>
            </w:r>
            <w:r w:rsidRPr="003A6F77">
              <w:rPr>
                <w:color w:val="auto"/>
                <w:lang w:eastAsia="en-US"/>
              </w:rPr>
              <w:t xml:space="preserve"> Fica o Poder Executivo Municipal autorizado a conceder a anistia e/ou remissão sobre os encargos previstos no artigo 4º desta Lei Complementar, observadas as seguintes condições:</w:t>
            </w:r>
          </w:p>
          <w:p w14:paraId="536D1FD7"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anistia de 100% (cem por cento) dos juros, multas e correção monetária das dívidas vencidas até o ano de 2010 para o contribuinte que requerer o </w:t>
            </w:r>
            <w:proofErr w:type="gramStart"/>
            <w:r w:rsidRPr="003A6F77">
              <w:rPr>
                <w:color w:val="auto"/>
                <w:lang w:eastAsia="en-US"/>
              </w:rPr>
              <w:t>PREFIS  para</w:t>
            </w:r>
            <w:proofErr w:type="gramEnd"/>
            <w:r w:rsidRPr="003A6F77">
              <w:rPr>
                <w:color w:val="auto"/>
                <w:lang w:eastAsia="en-US"/>
              </w:rPr>
              <w:t xml:space="preserve"> pagamento em parcela única no período de até 30 (trinta) dias da data da sanção desta lei;</w:t>
            </w:r>
          </w:p>
          <w:p w14:paraId="1C6B6701" w14:textId="77777777" w:rsidR="003A6F77" w:rsidRPr="003A6F77" w:rsidRDefault="003A6F77" w:rsidP="003A6F77">
            <w:pPr>
              <w:widowControl/>
              <w:tabs>
                <w:tab w:val="num" w:pos="1440"/>
              </w:tabs>
              <w:spacing w:before="100" w:beforeAutospacing="1" w:after="100" w:afterAutospacing="1" w:line="276" w:lineRule="auto"/>
              <w:ind w:left="1976"/>
              <w:contextualSpacing/>
              <w:jc w:val="both"/>
              <w:rPr>
                <w:color w:val="auto"/>
                <w:lang w:eastAsia="en-US"/>
              </w:rPr>
            </w:pPr>
          </w:p>
          <w:p w14:paraId="5F5B5A6B"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 xml:space="preserve">anistia de 90% (noventa por cento) dos juros, multas e correção monetária das dívidas vencidas até o ano de 2010 para o contribuinte que requerer </w:t>
            </w:r>
            <w:r w:rsidRPr="003A6F77">
              <w:rPr>
                <w:color w:val="auto"/>
                <w:lang w:eastAsia="en-US"/>
              </w:rPr>
              <w:lastRenderedPageBreak/>
              <w:t>o </w:t>
            </w:r>
            <w:proofErr w:type="gramStart"/>
            <w:r w:rsidRPr="003A6F77">
              <w:rPr>
                <w:color w:val="auto"/>
                <w:lang w:eastAsia="en-US"/>
              </w:rPr>
              <w:t>PREFIS  para</w:t>
            </w:r>
            <w:proofErr w:type="gramEnd"/>
            <w:r w:rsidRPr="003A6F77">
              <w:rPr>
                <w:color w:val="auto"/>
                <w:lang w:eastAsia="en-US"/>
              </w:rPr>
              <w:t xml:space="preserve"> pagamento em parcela única no período de até 180 (cento e oitenta) dias da data da sanção desta lei;</w:t>
            </w:r>
          </w:p>
          <w:p w14:paraId="4EA89888" w14:textId="77777777" w:rsidR="003A6F77" w:rsidRPr="003A6F77" w:rsidRDefault="003A6F77" w:rsidP="003A6F77">
            <w:pPr>
              <w:tabs>
                <w:tab w:val="num" w:pos="1440"/>
              </w:tabs>
              <w:spacing w:line="276" w:lineRule="auto"/>
              <w:ind w:left="720"/>
              <w:contextualSpacing/>
              <w:rPr>
                <w:color w:val="auto"/>
                <w:lang w:eastAsia="en-US"/>
              </w:rPr>
            </w:pPr>
          </w:p>
          <w:p w14:paraId="34F07532"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anistia de 90% (noventa por cento) dos juros, multas e correção monetária das dívidas vencidas do ano de 2011 até o ano de 2016 para o contribuinte que requerer o </w:t>
            </w:r>
            <w:proofErr w:type="gramStart"/>
            <w:r w:rsidRPr="003A6F77">
              <w:rPr>
                <w:color w:val="auto"/>
                <w:lang w:eastAsia="en-US"/>
              </w:rPr>
              <w:t>PREFIS  para</w:t>
            </w:r>
            <w:proofErr w:type="gramEnd"/>
            <w:r w:rsidRPr="003A6F77">
              <w:rPr>
                <w:color w:val="auto"/>
                <w:lang w:eastAsia="en-US"/>
              </w:rPr>
              <w:t xml:space="preserve"> pagamento em parcela única no período de até 30 (trinta) dias da data da sanção desta lei;</w:t>
            </w:r>
          </w:p>
          <w:p w14:paraId="07CCC633" w14:textId="77777777" w:rsidR="003A6F77" w:rsidRPr="003A6F77" w:rsidRDefault="003A6F77" w:rsidP="003A6F77">
            <w:pPr>
              <w:tabs>
                <w:tab w:val="num" w:pos="1440"/>
              </w:tabs>
              <w:spacing w:line="276" w:lineRule="auto"/>
              <w:ind w:left="720"/>
              <w:contextualSpacing/>
              <w:rPr>
                <w:color w:val="auto"/>
                <w:lang w:eastAsia="en-US"/>
              </w:rPr>
            </w:pPr>
          </w:p>
          <w:p w14:paraId="55DC4D7F"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anistia de 80% (oitenta por cento) dos juros, multas e correção monetária das dívidas vencidas do ano de 2011 até o ano de 2016 para o contribuinte que requerer o </w:t>
            </w:r>
            <w:proofErr w:type="gramStart"/>
            <w:r w:rsidRPr="003A6F77">
              <w:rPr>
                <w:color w:val="auto"/>
                <w:lang w:eastAsia="en-US"/>
              </w:rPr>
              <w:t>PREFIS  para</w:t>
            </w:r>
            <w:proofErr w:type="gramEnd"/>
            <w:r w:rsidRPr="003A6F77">
              <w:rPr>
                <w:color w:val="auto"/>
                <w:lang w:eastAsia="en-US"/>
              </w:rPr>
              <w:t xml:space="preserve"> pagamento em parcela única no período de até 180 (cento e oitenta) dias da data da sanção desta lei;</w:t>
            </w:r>
          </w:p>
          <w:p w14:paraId="7F95D919"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anistia de 70% (setenta por cento) dos juros, multas e correção monetária das dívidas vencidas entre os anos de 2016 até 2020 para o contribuinte que requerer o </w:t>
            </w:r>
            <w:proofErr w:type="gramStart"/>
            <w:r w:rsidRPr="003A6F77">
              <w:rPr>
                <w:color w:val="auto"/>
                <w:lang w:eastAsia="en-US"/>
              </w:rPr>
              <w:t>PREFIS  para</w:t>
            </w:r>
            <w:proofErr w:type="gramEnd"/>
            <w:r w:rsidRPr="003A6F77">
              <w:rPr>
                <w:color w:val="auto"/>
                <w:lang w:eastAsia="en-US"/>
              </w:rPr>
              <w:t xml:space="preserve"> pagamento em parcela única no período de até 30 (trinta) dias da data da sanção desta lei;</w:t>
            </w:r>
          </w:p>
          <w:p w14:paraId="32B69DBA"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anistia de 60% (sessenta por cento) dos juros, multas e correção monetária das dívidas vencidas entre os anos de 2016 até 2020 para o contribuinte que requerer o </w:t>
            </w:r>
            <w:proofErr w:type="gramStart"/>
            <w:r w:rsidRPr="003A6F77">
              <w:rPr>
                <w:color w:val="auto"/>
                <w:lang w:eastAsia="en-US"/>
              </w:rPr>
              <w:t>PREFIS  para</w:t>
            </w:r>
            <w:proofErr w:type="gramEnd"/>
            <w:r w:rsidRPr="003A6F77">
              <w:rPr>
                <w:color w:val="auto"/>
                <w:lang w:eastAsia="en-US"/>
              </w:rPr>
              <w:t xml:space="preserve"> pagamento em parcela única no período de até 180 (cento e oitenta) dias da data da sanção desta lei;</w:t>
            </w:r>
          </w:p>
          <w:p w14:paraId="22CDB5F9"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anistia de 60% (sessenta por cento) dos juros, multas e correção monetária das dívidas vencidas até o ano de 2016 para o contribuinte que requerer o </w:t>
            </w:r>
            <w:proofErr w:type="gramStart"/>
            <w:r w:rsidRPr="003A6F77">
              <w:rPr>
                <w:color w:val="auto"/>
                <w:lang w:eastAsia="en-US"/>
              </w:rPr>
              <w:t>PREFIS  para</w:t>
            </w:r>
            <w:proofErr w:type="gramEnd"/>
            <w:r w:rsidRPr="003A6F77">
              <w:rPr>
                <w:color w:val="auto"/>
                <w:lang w:eastAsia="en-US"/>
              </w:rPr>
              <w:t xml:space="preserve"> pagamento em até 05 (cinco) parcelas, mensais e sucessivas, com valor mínimo de R$ 100,00 (Cem Reais) cada parcela, cuja adesão seja requerida em até 30 (trinta) dias da data da sanção desta lei;</w:t>
            </w:r>
          </w:p>
          <w:p w14:paraId="48CADD49"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anistia de 50% (cinquenta por cento) dos juros, multas e correção monetária das dívidas vencidas até o ano de 2016 para o contribuinte que requerer o </w:t>
            </w:r>
            <w:proofErr w:type="gramStart"/>
            <w:r w:rsidRPr="003A6F77">
              <w:rPr>
                <w:color w:val="auto"/>
                <w:lang w:eastAsia="en-US"/>
              </w:rPr>
              <w:t>PREFIS  para</w:t>
            </w:r>
            <w:proofErr w:type="gramEnd"/>
            <w:r w:rsidRPr="003A6F77">
              <w:rPr>
                <w:color w:val="auto"/>
                <w:lang w:eastAsia="en-US"/>
              </w:rPr>
              <w:t xml:space="preserve"> pagamento em até 05 (cinco) parcelas, mensais e sucessivas, com valor mínimo de R$ 100,00 (Cem Reais) cada parcela, cuja adesão seja requerida em até 180 (cento e oitenta) dias da data da sanção desta lei;</w:t>
            </w:r>
          </w:p>
          <w:p w14:paraId="29980C78"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t>anistia de 40% (quarenta por cento) dos juros, multas e correção monetária das dívidas vencidas entre os anos de 2016 e 2020 para o contribuinte que requerer o </w:t>
            </w:r>
            <w:proofErr w:type="gramStart"/>
            <w:r w:rsidRPr="003A6F77">
              <w:rPr>
                <w:color w:val="auto"/>
                <w:lang w:eastAsia="en-US"/>
              </w:rPr>
              <w:t>PREFIS  para</w:t>
            </w:r>
            <w:proofErr w:type="gramEnd"/>
            <w:r w:rsidRPr="003A6F77">
              <w:rPr>
                <w:color w:val="auto"/>
                <w:lang w:eastAsia="en-US"/>
              </w:rPr>
              <w:t xml:space="preserve"> pagamento em até 05 (cinco) parcelas, mensais e sucessivas, com valor mínimo de R$ 100,00 (Cem Reais) cada parcela, cuja adesão seja requerida em até 30 (trinta) dias da data da sanção desta lei;</w:t>
            </w:r>
          </w:p>
          <w:p w14:paraId="49230DFE" w14:textId="77777777" w:rsidR="003A6F77" w:rsidRPr="003A6F77" w:rsidRDefault="003A6F77" w:rsidP="003A6F77">
            <w:pPr>
              <w:widowControl/>
              <w:numPr>
                <w:ilvl w:val="0"/>
                <w:numId w:val="31"/>
              </w:numPr>
              <w:tabs>
                <w:tab w:val="num" w:pos="1440"/>
              </w:tabs>
              <w:spacing w:before="100" w:beforeAutospacing="1" w:after="100" w:afterAutospacing="1" w:line="276" w:lineRule="auto"/>
              <w:contextualSpacing/>
              <w:jc w:val="both"/>
              <w:rPr>
                <w:color w:val="auto"/>
                <w:lang w:eastAsia="en-US"/>
              </w:rPr>
            </w:pPr>
            <w:r w:rsidRPr="003A6F77">
              <w:rPr>
                <w:color w:val="auto"/>
                <w:lang w:eastAsia="en-US"/>
              </w:rPr>
              <w:lastRenderedPageBreak/>
              <w:t>anistia de 30% (trinta por cento) dos juros, multas e correção monetária das dívidas vencidas entre os anos de 2016 e 2020 para o contribuinte que requerer o </w:t>
            </w:r>
            <w:proofErr w:type="gramStart"/>
            <w:r w:rsidRPr="003A6F77">
              <w:rPr>
                <w:color w:val="auto"/>
                <w:lang w:eastAsia="en-US"/>
              </w:rPr>
              <w:t>PREFIS  para</w:t>
            </w:r>
            <w:proofErr w:type="gramEnd"/>
            <w:r w:rsidRPr="003A6F77">
              <w:rPr>
                <w:color w:val="auto"/>
                <w:lang w:eastAsia="en-US"/>
              </w:rPr>
              <w:t xml:space="preserve"> pagamento em até 05 (cinco) parcelas, mensais e sucessivas, com valor mínimo de R$ 100,00 (Cem Reais) cada parcela, cuja adesão seja requerida em até 180 (cento e oitenta) dias da data da sanção desta lei;</w:t>
            </w:r>
          </w:p>
          <w:p w14:paraId="60DC9E2A"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1°</w:t>
            </w:r>
            <w:r w:rsidRPr="003A6F77">
              <w:rPr>
                <w:color w:val="auto"/>
                <w:lang w:eastAsia="en-US"/>
              </w:rPr>
              <w:t xml:space="preserve"> Formalizada a opção do contribuinte pelo PREFIS, considerar-se-á como marco inicial de nova contagem de prazos, sendo emitida(s) guia(s) de recolhimento(s), a(s) qual(</w:t>
            </w:r>
            <w:proofErr w:type="spellStart"/>
            <w:r w:rsidRPr="003A6F77">
              <w:rPr>
                <w:color w:val="auto"/>
                <w:lang w:eastAsia="en-US"/>
              </w:rPr>
              <w:t>is</w:t>
            </w:r>
            <w:proofErr w:type="spellEnd"/>
            <w:r w:rsidRPr="003A6F77">
              <w:rPr>
                <w:color w:val="auto"/>
                <w:lang w:eastAsia="en-US"/>
              </w:rPr>
              <w:t>) deverá(</w:t>
            </w:r>
            <w:proofErr w:type="spellStart"/>
            <w:r w:rsidRPr="003A6F77">
              <w:rPr>
                <w:color w:val="auto"/>
                <w:lang w:eastAsia="en-US"/>
              </w:rPr>
              <w:t>ão</w:t>
            </w:r>
            <w:proofErr w:type="spellEnd"/>
            <w:r w:rsidRPr="003A6F77">
              <w:rPr>
                <w:color w:val="auto"/>
                <w:lang w:eastAsia="en-US"/>
              </w:rPr>
              <w:t>) ser recolhida(s) até as datas de vencimento, sob pena de indeferimento da opção pelo programa, e da manutenção do status quo ante da obrigação, ficando desde então, a municipalidade autorizada a tomar todas as providências cabíveis à cobrança.</w:t>
            </w:r>
          </w:p>
          <w:p w14:paraId="0AACA9BF"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xml:space="preserve">§ 2° </w:t>
            </w:r>
            <w:r w:rsidRPr="003A6F77">
              <w:rPr>
                <w:color w:val="auto"/>
                <w:lang w:eastAsia="en-US"/>
              </w:rPr>
              <w:t>Implica em renúncia aos benefícios do Programa o contribuinte que deixar de pagar as parcelas em seus respectivos vencimentos, restituindo-se ao status que ante da adesão ao </w:t>
            </w:r>
            <w:proofErr w:type="gramStart"/>
            <w:r w:rsidRPr="003A6F77">
              <w:rPr>
                <w:color w:val="auto"/>
                <w:lang w:eastAsia="en-US"/>
              </w:rPr>
              <w:t>PREFIS ,com</w:t>
            </w:r>
            <w:proofErr w:type="gramEnd"/>
            <w:r w:rsidRPr="003A6F77">
              <w:rPr>
                <w:color w:val="auto"/>
                <w:lang w:eastAsia="en-US"/>
              </w:rPr>
              <w:t xml:space="preserve"> a dedução dos valores pagos.</w:t>
            </w:r>
          </w:p>
          <w:p w14:paraId="1CF8BADD"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xml:space="preserve">Art. 7º </w:t>
            </w:r>
            <w:r w:rsidRPr="003A6F77">
              <w:rPr>
                <w:color w:val="auto"/>
                <w:lang w:eastAsia="en-US"/>
              </w:rPr>
              <w:t>A opção pelo </w:t>
            </w:r>
            <w:proofErr w:type="gramStart"/>
            <w:r w:rsidRPr="003A6F77">
              <w:rPr>
                <w:color w:val="auto"/>
                <w:lang w:eastAsia="en-US"/>
              </w:rPr>
              <w:t>PREFIS  sujeita</w:t>
            </w:r>
            <w:proofErr w:type="gramEnd"/>
            <w:r w:rsidRPr="003A6F77">
              <w:rPr>
                <w:color w:val="auto"/>
                <w:lang w:eastAsia="en-US"/>
              </w:rPr>
              <w:t xml:space="preserve"> o contribuinte a:</w:t>
            </w:r>
          </w:p>
          <w:p w14:paraId="0D2565CA"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I –</w:t>
            </w:r>
            <w:r w:rsidRPr="003A6F77">
              <w:rPr>
                <w:color w:val="auto"/>
                <w:lang w:eastAsia="en-US"/>
              </w:rPr>
              <w:t xml:space="preserve"> </w:t>
            </w:r>
            <w:proofErr w:type="gramStart"/>
            <w:r w:rsidRPr="003A6F77">
              <w:rPr>
                <w:color w:val="auto"/>
                <w:lang w:eastAsia="en-US"/>
              </w:rPr>
              <w:t>confissão</w:t>
            </w:r>
            <w:proofErr w:type="gramEnd"/>
            <w:r w:rsidRPr="003A6F77">
              <w:rPr>
                <w:color w:val="auto"/>
                <w:lang w:eastAsia="en-US"/>
              </w:rPr>
              <w:t xml:space="preserve"> irrevogável e irretratável dos débitos referidos no art. 1º desta Lei Complementar;</w:t>
            </w:r>
          </w:p>
          <w:p w14:paraId="6EBE9E04"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II –</w:t>
            </w:r>
            <w:r w:rsidRPr="003A6F77">
              <w:rPr>
                <w:color w:val="auto"/>
                <w:lang w:eastAsia="en-US"/>
              </w:rPr>
              <w:t xml:space="preserve"> </w:t>
            </w:r>
            <w:proofErr w:type="gramStart"/>
            <w:r w:rsidRPr="003A6F77">
              <w:rPr>
                <w:color w:val="auto"/>
                <w:lang w:eastAsia="en-US"/>
              </w:rPr>
              <w:t>aceitação</w:t>
            </w:r>
            <w:proofErr w:type="gramEnd"/>
            <w:r w:rsidRPr="003A6F77">
              <w:rPr>
                <w:color w:val="auto"/>
                <w:lang w:eastAsia="en-US"/>
              </w:rPr>
              <w:t xml:space="preserve"> plena e irretratável de todas as condições estabelecidas nesta Lei Complementar.</w:t>
            </w:r>
          </w:p>
          <w:p w14:paraId="21C10308"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Parágrafo único.</w:t>
            </w:r>
            <w:r w:rsidRPr="003A6F77">
              <w:rPr>
                <w:color w:val="auto"/>
                <w:lang w:eastAsia="en-US"/>
              </w:rPr>
              <w:t xml:space="preserve"> A confissão estabelecida no inciso I implica na expressa renúncia a qualquer defesa ou recurso administrativo ou judicial, bem como a desistência dos já interpostos, relativamente aos débitos fiscais, ficando eventual execução fiscal suspensa até o cumprimento integral do programa, mantida eventual garantia do débito formalizada em Juízo.</w:t>
            </w:r>
          </w:p>
          <w:p w14:paraId="049DFBE3"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8º</w:t>
            </w:r>
            <w:r w:rsidRPr="003A6F77">
              <w:rPr>
                <w:color w:val="auto"/>
                <w:lang w:eastAsia="en-US"/>
              </w:rPr>
              <w:t xml:space="preserve"> Em razão da existência de convênio integral com a Receita Federal, formalizado nos termos do Art. 41, §3º da Lei Complementar nº 123/2006, que estabelece a cobrança administrativa e judicial dos débitos de ISSQN oriundos do Simples Nacional pelo Município de Coronel Martins, poderão participar do </w:t>
            </w:r>
            <w:proofErr w:type="gramStart"/>
            <w:r w:rsidRPr="003A6F77">
              <w:rPr>
                <w:color w:val="auto"/>
                <w:lang w:eastAsia="en-US"/>
              </w:rPr>
              <w:t>PREFIS  os</w:t>
            </w:r>
            <w:proofErr w:type="gramEnd"/>
            <w:r w:rsidRPr="003A6F77">
              <w:rPr>
                <w:color w:val="auto"/>
                <w:lang w:eastAsia="en-US"/>
              </w:rPr>
              <w:t xml:space="preserve"> optantes desse regime tributário que tenham débitos de ISSQN com o Município de Coronel Martins apurados no Simples Nacional e que se enquadrem nas demais condições desta Lei.</w:t>
            </w:r>
          </w:p>
          <w:p w14:paraId="3BD4ECDC" w14:textId="77777777" w:rsidR="003A6F77" w:rsidRPr="003A6F77" w:rsidRDefault="003A6F77" w:rsidP="003A6F77">
            <w:pPr>
              <w:tabs>
                <w:tab w:val="left" w:pos="708"/>
              </w:tabs>
              <w:spacing w:after="120" w:line="276" w:lineRule="auto"/>
              <w:ind w:firstLine="851"/>
              <w:jc w:val="both"/>
              <w:rPr>
                <w:rFonts w:eastAsia="Calibri"/>
                <w:color w:val="auto"/>
                <w:lang w:eastAsia="en-US"/>
              </w:rPr>
            </w:pPr>
            <w:r w:rsidRPr="003A6F77">
              <w:rPr>
                <w:rFonts w:eastAsia="Calibri"/>
                <w:b/>
                <w:color w:val="auto"/>
                <w:lang w:eastAsia="en-US"/>
              </w:rPr>
              <w:t>§ 1º</w:t>
            </w:r>
            <w:r w:rsidRPr="003A6F77">
              <w:rPr>
                <w:rFonts w:eastAsia="Calibri"/>
                <w:color w:val="auto"/>
                <w:lang w:eastAsia="en-US"/>
              </w:rPr>
              <w:t xml:space="preserve"> Poderão ser parcelados no </w:t>
            </w:r>
            <w:proofErr w:type="gramStart"/>
            <w:r w:rsidRPr="003A6F77">
              <w:rPr>
                <w:rFonts w:eastAsia="Calibri"/>
                <w:color w:val="auto"/>
                <w:lang w:eastAsia="en-US"/>
              </w:rPr>
              <w:t>PREFIS  os</w:t>
            </w:r>
            <w:proofErr w:type="gramEnd"/>
            <w:r w:rsidRPr="003A6F77">
              <w:rPr>
                <w:rFonts w:eastAsia="Calibri"/>
                <w:color w:val="auto"/>
                <w:lang w:eastAsia="en-US"/>
              </w:rPr>
              <w:t xml:space="preserve"> débitos referentes ao ISSQN devidos na sistemática do Simples Nacional, observados os prazos do artigo 18 da </w:t>
            </w:r>
            <w:r w:rsidRPr="003A6F77">
              <w:rPr>
                <w:rFonts w:eastAsia="Calibri"/>
                <w:b/>
                <w:color w:val="auto"/>
                <w:lang w:eastAsia="en-US"/>
              </w:rPr>
              <w:t xml:space="preserve">Lei </w:t>
            </w:r>
            <w:r w:rsidRPr="003A6F77">
              <w:rPr>
                <w:rFonts w:eastAsia="Calibri"/>
                <w:b/>
                <w:color w:val="auto"/>
                <w:lang w:eastAsia="en-US"/>
              </w:rPr>
              <w:lastRenderedPageBreak/>
              <w:t>Complementar nº 012 de 16 de dezembro de 2003.</w:t>
            </w:r>
          </w:p>
          <w:p w14:paraId="728F9301"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2º</w:t>
            </w:r>
            <w:r w:rsidRPr="003A6F77">
              <w:rPr>
                <w:color w:val="auto"/>
                <w:lang w:eastAsia="en-US"/>
              </w:rPr>
              <w:t xml:space="preserve"> Os tributos de competência estadual ou federal do optante do Simples Nacional seguirão as regras de cobrança e parcelamento definidas pelo respectivo ente competente;</w:t>
            </w:r>
          </w:p>
          <w:p w14:paraId="09077A76"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3º</w:t>
            </w:r>
            <w:r w:rsidRPr="003A6F77">
              <w:rPr>
                <w:color w:val="auto"/>
                <w:lang w:eastAsia="en-US"/>
              </w:rPr>
              <w:t xml:space="preserve"> Aplicam-se as regras do </w:t>
            </w:r>
            <w:proofErr w:type="gramStart"/>
            <w:r w:rsidRPr="003A6F77">
              <w:rPr>
                <w:color w:val="auto"/>
                <w:lang w:eastAsia="en-US"/>
              </w:rPr>
              <w:t>PREFIS  para</w:t>
            </w:r>
            <w:proofErr w:type="gramEnd"/>
            <w:r w:rsidRPr="003A6F77">
              <w:rPr>
                <w:color w:val="auto"/>
                <w:lang w:eastAsia="en-US"/>
              </w:rPr>
              <w:t xml:space="preserve"> o cálculo de juros, multas e correção monetária dos débitos de ISSQN devidos ao Município de Coronel Martins apurados pelo Simples Nacional, por serem mais benéficas ao contribuinte, quando comparadas aos parcelamentos vigentes no âmbito federal, conforme determina o Art. 106, II, c e Art. 112 do Código Tributário Nacional;</w:t>
            </w:r>
          </w:p>
          <w:p w14:paraId="7EF1C652"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 4º</w:t>
            </w:r>
            <w:r w:rsidRPr="003A6F77">
              <w:rPr>
                <w:color w:val="auto"/>
                <w:lang w:eastAsia="en-US"/>
              </w:rPr>
              <w:t xml:space="preserve"> Aplicam-se as regras do Código Tributário Municipal Lei Complementar 045/1994 e do </w:t>
            </w:r>
            <w:proofErr w:type="gramStart"/>
            <w:r w:rsidRPr="003A6F77">
              <w:rPr>
                <w:color w:val="auto"/>
                <w:lang w:eastAsia="en-US"/>
              </w:rPr>
              <w:t>PREFIS  para</w:t>
            </w:r>
            <w:proofErr w:type="gramEnd"/>
            <w:r w:rsidRPr="003A6F77">
              <w:rPr>
                <w:color w:val="auto"/>
                <w:lang w:eastAsia="en-US"/>
              </w:rPr>
              <w:t xml:space="preserve"> o cálculo de débitos e de parcelamento quando o sujeito passivo for pessoa jurídica;</w:t>
            </w:r>
          </w:p>
          <w:p w14:paraId="1C52469B"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9º</w:t>
            </w:r>
            <w:r w:rsidRPr="003A6F77">
              <w:rPr>
                <w:color w:val="auto"/>
                <w:lang w:eastAsia="en-US"/>
              </w:rPr>
              <w:t xml:space="preserve"> Em razão da desproporção entre a despesa pública realizada para a propositura e tramitação, as execuções fiscais não serão ajuizadas enquanto os débitos do contribuinte não atingirem 350 Unidades Fiscais de Referência do Município (</w:t>
            </w:r>
            <w:proofErr w:type="spellStart"/>
            <w:r w:rsidRPr="003A6F77">
              <w:rPr>
                <w:color w:val="auto"/>
                <w:lang w:eastAsia="en-US"/>
              </w:rPr>
              <w:t>UFRM’s</w:t>
            </w:r>
            <w:proofErr w:type="spellEnd"/>
            <w:r w:rsidRPr="003A6F77">
              <w:rPr>
                <w:color w:val="auto"/>
                <w:lang w:eastAsia="en-US"/>
              </w:rPr>
              <w:t>), sem prejuízo do protesto extrajudicial da certidão de dívida ativa;  </w:t>
            </w:r>
          </w:p>
          <w:p w14:paraId="1B6B63E1"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10.</w:t>
            </w:r>
            <w:r w:rsidRPr="003A6F77">
              <w:rPr>
                <w:color w:val="auto"/>
                <w:lang w:eastAsia="en-US"/>
              </w:rPr>
              <w:t xml:space="preserve"> O Poder Executivo Municipal poderá regulamentar a presente Lei Complementar por Decreto, caso necessário, no que for pertinente.</w:t>
            </w:r>
          </w:p>
          <w:p w14:paraId="01E371BA" w14:textId="77777777"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11.</w:t>
            </w:r>
            <w:r w:rsidRPr="003A6F77">
              <w:rPr>
                <w:color w:val="auto"/>
                <w:lang w:eastAsia="en-US"/>
              </w:rPr>
              <w:t xml:space="preserve"> As despesas decorrentes da aplicação desta Lei Complementar serão consignadas no orçamento em vigor;</w:t>
            </w:r>
          </w:p>
          <w:p w14:paraId="36630FA7" w14:textId="42B03DE9" w:rsidR="003A6F77" w:rsidRPr="003A6F77" w:rsidRDefault="003A6F77" w:rsidP="003A6F77">
            <w:pPr>
              <w:widowControl/>
              <w:spacing w:before="100" w:beforeAutospacing="1" w:after="100" w:afterAutospacing="1" w:line="276" w:lineRule="auto"/>
              <w:ind w:firstLine="851"/>
              <w:jc w:val="both"/>
              <w:rPr>
                <w:color w:val="auto"/>
                <w:lang w:eastAsia="en-US"/>
              </w:rPr>
            </w:pPr>
            <w:r w:rsidRPr="003A6F77">
              <w:rPr>
                <w:b/>
                <w:color w:val="auto"/>
                <w:lang w:eastAsia="en-US"/>
              </w:rPr>
              <w:t>Art. 12.</w:t>
            </w:r>
            <w:r w:rsidRPr="003A6F77">
              <w:rPr>
                <w:color w:val="auto"/>
                <w:lang w:eastAsia="en-US"/>
              </w:rPr>
              <w:t xml:space="preserve"> Esta Lei Complementar entra em vigor na data de sua publicação.</w:t>
            </w:r>
          </w:p>
          <w:p w14:paraId="5E9E0A86" w14:textId="3F824E82" w:rsidR="003A6F77" w:rsidRPr="0047415D" w:rsidRDefault="003A6F77" w:rsidP="003A6F77">
            <w:pPr>
              <w:widowControl/>
              <w:pBdr>
                <w:top w:val="nil"/>
                <w:left w:val="nil"/>
                <w:bottom w:val="nil"/>
                <w:right w:val="nil"/>
                <w:between w:val="nil"/>
              </w:pBdr>
              <w:shd w:val="clear" w:color="auto" w:fill="FFFFFF"/>
              <w:spacing w:after="120"/>
              <w:jc w:val="both"/>
              <w:rPr>
                <w:color w:val="auto"/>
                <w:lang w:eastAsia="en-US"/>
              </w:rPr>
            </w:pPr>
            <w:r w:rsidRPr="0047415D">
              <w:rPr>
                <w:color w:val="auto"/>
                <w:lang w:eastAsia="en-US"/>
              </w:rPr>
              <w:t xml:space="preserve">Gabinete do Prefeito Municipal de Coronel Martins-SC, em </w:t>
            </w:r>
            <w:r>
              <w:rPr>
                <w:color w:val="auto"/>
                <w:lang w:eastAsia="en-US"/>
              </w:rPr>
              <w:t>01</w:t>
            </w:r>
            <w:r w:rsidRPr="00EB4F37">
              <w:rPr>
                <w:color w:val="auto"/>
                <w:lang w:eastAsia="en-US"/>
              </w:rPr>
              <w:t xml:space="preserve"> de </w:t>
            </w:r>
            <w:proofErr w:type="gramStart"/>
            <w:r>
              <w:rPr>
                <w:color w:val="auto"/>
                <w:lang w:eastAsia="en-US"/>
              </w:rPr>
              <w:t>Janeiro</w:t>
            </w:r>
            <w:proofErr w:type="gramEnd"/>
            <w:r w:rsidRPr="0047415D">
              <w:rPr>
                <w:color w:val="auto"/>
                <w:lang w:eastAsia="en-US"/>
              </w:rPr>
              <w:t xml:space="preserve"> de 202</w:t>
            </w:r>
            <w:r>
              <w:rPr>
                <w:color w:val="auto"/>
                <w:lang w:eastAsia="en-US"/>
              </w:rPr>
              <w:t>2</w:t>
            </w:r>
            <w:r w:rsidRPr="0047415D">
              <w:rPr>
                <w:color w:val="auto"/>
                <w:lang w:eastAsia="en-US"/>
              </w:rPr>
              <w:t>.</w:t>
            </w:r>
          </w:p>
          <w:p w14:paraId="7006B262" w14:textId="4A624DC6" w:rsidR="003A6F77" w:rsidRDefault="003A6F77" w:rsidP="003A6F77">
            <w:pPr>
              <w:widowControl/>
              <w:pBdr>
                <w:top w:val="nil"/>
                <w:left w:val="nil"/>
                <w:bottom w:val="nil"/>
                <w:right w:val="nil"/>
                <w:between w:val="nil"/>
              </w:pBdr>
              <w:shd w:val="clear" w:color="auto" w:fill="FFFFFF"/>
              <w:spacing w:after="120"/>
              <w:jc w:val="both"/>
              <w:rPr>
                <w:color w:val="auto"/>
                <w:lang w:eastAsia="en-US"/>
              </w:rPr>
            </w:pPr>
          </w:p>
          <w:p w14:paraId="384E82F7" w14:textId="77777777" w:rsidR="00094314" w:rsidRPr="0047415D" w:rsidRDefault="00094314" w:rsidP="003A6F77">
            <w:pPr>
              <w:widowControl/>
              <w:pBdr>
                <w:top w:val="nil"/>
                <w:left w:val="nil"/>
                <w:bottom w:val="nil"/>
                <w:right w:val="nil"/>
                <w:between w:val="nil"/>
              </w:pBdr>
              <w:shd w:val="clear" w:color="auto" w:fill="FFFFFF"/>
              <w:spacing w:after="120"/>
              <w:jc w:val="both"/>
              <w:rPr>
                <w:color w:val="auto"/>
                <w:lang w:eastAsia="en-US"/>
              </w:rPr>
            </w:pPr>
          </w:p>
          <w:p w14:paraId="4BF65588" w14:textId="77777777" w:rsidR="003A6F77" w:rsidRPr="0047415D" w:rsidRDefault="003A6F77" w:rsidP="003A6F77">
            <w:pPr>
              <w:widowControl/>
              <w:pBdr>
                <w:top w:val="nil"/>
                <w:left w:val="nil"/>
                <w:bottom w:val="nil"/>
                <w:right w:val="nil"/>
                <w:between w:val="nil"/>
              </w:pBdr>
              <w:shd w:val="clear" w:color="auto" w:fill="FFFFFF"/>
              <w:spacing w:after="120"/>
              <w:jc w:val="center"/>
              <w:rPr>
                <w:color w:val="auto"/>
                <w:lang w:eastAsia="en-US"/>
              </w:rPr>
            </w:pPr>
            <w:r w:rsidRPr="0047415D">
              <w:rPr>
                <w:color w:val="auto"/>
                <w:lang w:eastAsia="en-US"/>
              </w:rPr>
              <w:t>MOACIR BRESOLIN</w:t>
            </w:r>
          </w:p>
          <w:p w14:paraId="53985197" w14:textId="269E7424" w:rsidR="003A6F77" w:rsidRPr="0047415D" w:rsidRDefault="003A6F77" w:rsidP="00094314">
            <w:pPr>
              <w:widowControl/>
              <w:pBdr>
                <w:top w:val="nil"/>
                <w:left w:val="nil"/>
                <w:bottom w:val="nil"/>
                <w:right w:val="nil"/>
                <w:between w:val="nil"/>
              </w:pBdr>
              <w:shd w:val="clear" w:color="auto" w:fill="FFFFFF"/>
              <w:spacing w:after="120"/>
              <w:jc w:val="center"/>
              <w:rPr>
                <w:color w:val="auto"/>
                <w:lang w:eastAsia="en-US"/>
              </w:rPr>
            </w:pPr>
            <w:r w:rsidRPr="0047415D">
              <w:rPr>
                <w:color w:val="auto"/>
                <w:lang w:eastAsia="en-US"/>
              </w:rPr>
              <w:t>Prefeito Municipal</w:t>
            </w:r>
          </w:p>
          <w:p w14:paraId="401E2E40" w14:textId="370315FF" w:rsidR="003A6F77" w:rsidRDefault="003A6F77" w:rsidP="00094314">
            <w:pPr>
              <w:widowControl/>
              <w:spacing w:after="200" w:line="276" w:lineRule="auto"/>
              <w:ind w:left="993" w:hanging="285"/>
              <w:rPr>
                <w:color w:val="auto"/>
                <w:lang w:eastAsia="en-US"/>
              </w:rPr>
            </w:pPr>
            <w:r w:rsidRPr="0047415D">
              <w:rPr>
                <w:rFonts w:eastAsiaTheme="minorHAnsi"/>
                <w:color w:val="auto"/>
                <w:sz w:val="22"/>
                <w:szCs w:val="22"/>
                <w:lang w:eastAsia="en-US"/>
              </w:rPr>
              <w:t xml:space="preserve">                             Esta Lei foi registrada e publicada em data supra.</w:t>
            </w:r>
          </w:p>
          <w:p w14:paraId="7ACA9FD3" w14:textId="77777777" w:rsidR="00094314" w:rsidRPr="0047415D" w:rsidRDefault="00094314" w:rsidP="003A6F77">
            <w:pPr>
              <w:widowControl/>
              <w:pBdr>
                <w:top w:val="nil"/>
                <w:left w:val="nil"/>
                <w:bottom w:val="nil"/>
                <w:right w:val="nil"/>
                <w:between w:val="nil"/>
              </w:pBdr>
              <w:shd w:val="clear" w:color="auto" w:fill="FFFFFF"/>
              <w:spacing w:after="120"/>
              <w:jc w:val="both"/>
              <w:rPr>
                <w:color w:val="auto"/>
                <w:lang w:eastAsia="en-US"/>
              </w:rPr>
            </w:pPr>
          </w:p>
          <w:p w14:paraId="60E129C9" w14:textId="77777777" w:rsidR="003A6F77" w:rsidRPr="0047415D" w:rsidRDefault="003A6F77" w:rsidP="003A6F77">
            <w:pPr>
              <w:widowControl/>
              <w:pBdr>
                <w:top w:val="nil"/>
                <w:left w:val="nil"/>
                <w:bottom w:val="nil"/>
                <w:right w:val="nil"/>
                <w:between w:val="nil"/>
              </w:pBdr>
              <w:shd w:val="clear" w:color="auto" w:fill="FFFFFF"/>
              <w:spacing w:after="120"/>
              <w:jc w:val="center"/>
              <w:rPr>
                <w:color w:val="auto"/>
                <w:lang w:eastAsia="en-US"/>
              </w:rPr>
            </w:pPr>
            <w:r w:rsidRPr="0047415D">
              <w:rPr>
                <w:color w:val="auto"/>
                <w:lang w:eastAsia="en-US"/>
              </w:rPr>
              <w:t>Soeli Moreira</w:t>
            </w:r>
          </w:p>
          <w:p w14:paraId="1A815BFE" w14:textId="0C6FB06E" w:rsidR="003A6F77" w:rsidRPr="003A6F77" w:rsidRDefault="003A6F77" w:rsidP="00094314">
            <w:pPr>
              <w:widowControl/>
              <w:pBdr>
                <w:top w:val="nil"/>
                <w:left w:val="nil"/>
                <w:bottom w:val="nil"/>
                <w:right w:val="nil"/>
                <w:between w:val="nil"/>
              </w:pBdr>
              <w:shd w:val="clear" w:color="auto" w:fill="FFFFFF"/>
              <w:spacing w:after="120"/>
              <w:jc w:val="center"/>
              <w:rPr>
                <w:lang w:eastAsia="en-US"/>
              </w:rPr>
            </w:pPr>
            <w:r>
              <w:rPr>
                <w:color w:val="auto"/>
                <w:lang w:eastAsia="en-US"/>
              </w:rPr>
              <w:t>Chefe de Gabinete</w:t>
            </w:r>
          </w:p>
        </w:tc>
      </w:tr>
    </w:tbl>
    <w:p w14:paraId="527C1DE7" w14:textId="24B72E60" w:rsidR="0000085B" w:rsidRPr="00A606DE" w:rsidRDefault="0000085B" w:rsidP="00094314"/>
    <w:sectPr w:rsidR="0000085B" w:rsidRPr="00A606DE" w:rsidSect="009930F4">
      <w:headerReference w:type="default" r:id="rId9"/>
      <w:footerReference w:type="default" r:id="rId10"/>
      <w:pgSz w:w="11906" w:h="16838"/>
      <w:pgMar w:top="1417" w:right="1701"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880F" w14:textId="77777777" w:rsidR="0082446C" w:rsidRDefault="0082446C" w:rsidP="00A11B65">
      <w:r>
        <w:separator/>
      </w:r>
    </w:p>
  </w:endnote>
  <w:endnote w:type="continuationSeparator" w:id="0">
    <w:p w14:paraId="3230C783" w14:textId="77777777" w:rsidR="0082446C" w:rsidRDefault="0082446C"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59D8" w14:textId="77777777" w:rsidR="00A11B65" w:rsidRDefault="00A11B65" w:rsidP="00D438C0">
    <w:pPr>
      <w:pStyle w:val="Rodap"/>
      <w:tabs>
        <w:tab w:val="clear" w:pos="8504"/>
        <w:tab w:val="right" w:pos="10206"/>
      </w:tabs>
      <w:ind w:left="-709" w:hanging="992"/>
    </w:pPr>
    <w:r>
      <w:rPr>
        <w:noProof/>
        <w:lang w:eastAsia="pt-BR"/>
      </w:rPr>
      <w:drawing>
        <wp:inline distT="0" distB="0" distL="0" distR="0" wp14:anchorId="7ED51D11" wp14:editId="50C90891">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F9EA" w14:textId="77777777" w:rsidR="0082446C" w:rsidRDefault="0082446C" w:rsidP="00A11B65">
      <w:r>
        <w:separator/>
      </w:r>
    </w:p>
  </w:footnote>
  <w:footnote w:type="continuationSeparator" w:id="0">
    <w:p w14:paraId="0E1C54CC" w14:textId="77777777" w:rsidR="0082446C" w:rsidRDefault="0082446C" w:rsidP="00A1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3C71" w14:textId="77777777" w:rsidR="00D438C0" w:rsidRDefault="00CE4D60" w:rsidP="00D438C0">
    <w:pPr>
      <w:pStyle w:val="Cabealho"/>
      <w:ind w:hanging="1701"/>
    </w:pPr>
    <w:r>
      <w:rPr>
        <w:noProof/>
        <w:lang w:eastAsia="pt-BR"/>
      </w:rPr>
      <w:drawing>
        <wp:inline distT="0" distB="0" distL="0" distR="0" wp14:anchorId="630D683E" wp14:editId="1464EC97">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15:restartNumberingAfterBreak="0">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3" w15:restartNumberingAfterBreak="0">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4" w15:restartNumberingAfterBreak="0">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5" w15:restartNumberingAfterBreak="0">
    <w:nsid w:val="03657A72"/>
    <w:multiLevelType w:val="hybridMultilevel"/>
    <w:tmpl w:val="BE4625E4"/>
    <w:lvl w:ilvl="0" w:tplc="22B497EC">
      <w:start w:val="1"/>
      <w:numFmt w:val="lowerLetter"/>
      <w:lvlText w:val="%1)"/>
      <w:lvlJc w:val="left"/>
      <w:pPr>
        <w:ind w:left="1976" w:hanging="1125"/>
      </w:pPr>
      <w:rPr>
        <w:b/>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6" w15:restartNumberingAfterBreak="0">
    <w:nsid w:val="0E440536"/>
    <w:multiLevelType w:val="hybridMultilevel"/>
    <w:tmpl w:val="DA14CF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1A9D33F8"/>
    <w:multiLevelType w:val="hybridMultilevel"/>
    <w:tmpl w:val="ED2685C6"/>
    <w:lvl w:ilvl="0" w:tplc="E976D1A2">
      <w:start w:val="1"/>
      <w:numFmt w:val="lowerLetter"/>
      <w:lvlText w:val="%1)"/>
      <w:lvlJc w:val="left"/>
      <w:pPr>
        <w:tabs>
          <w:tab w:val="num" w:pos="420"/>
        </w:tabs>
        <w:ind w:left="4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ACD5172"/>
    <w:multiLevelType w:val="multilevel"/>
    <w:tmpl w:val="7D6E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03FBA"/>
    <w:multiLevelType w:val="hybridMultilevel"/>
    <w:tmpl w:val="0296A14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15:restartNumberingAfterBreak="0">
    <w:nsid w:val="3DC32217"/>
    <w:multiLevelType w:val="hybridMultilevel"/>
    <w:tmpl w:val="03EA8FB8"/>
    <w:lvl w:ilvl="0" w:tplc="0C08D634">
      <w:start w:val="1"/>
      <w:numFmt w:val="upperRoman"/>
      <w:lvlText w:val="%1-"/>
      <w:lvlJc w:val="left"/>
      <w:pPr>
        <w:ind w:left="1470" w:hanging="720"/>
      </w:pPr>
    </w:lvl>
    <w:lvl w:ilvl="1" w:tplc="04160019">
      <w:start w:val="1"/>
      <w:numFmt w:val="lowerLetter"/>
      <w:lvlText w:val="%2."/>
      <w:lvlJc w:val="left"/>
      <w:pPr>
        <w:ind w:left="1830" w:hanging="360"/>
      </w:pPr>
    </w:lvl>
    <w:lvl w:ilvl="2" w:tplc="0416001B">
      <w:start w:val="1"/>
      <w:numFmt w:val="lowerRoman"/>
      <w:lvlText w:val="%3."/>
      <w:lvlJc w:val="right"/>
      <w:pPr>
        <w:ind w:left="2550" w:hanging="180"/>
      </w:pPr>
    </w:lvl>
    <w:lvl w:ilvl="3" w:tplc="0416000F">
      <w:start w:val="1"/>
      <w:numFmt w:val="decimal"/>
      <w:lvlText w:val="%4."/>
      <w:lvlJc w:val="left"/>
      <w:pPr>
        <w:ind w:left="3270" w:hanging="360"/>
      </w:pPr>
    </w:lvl>
    <w:lvl w:ilvl="4" w:tplc="04160019">
      <w:start w:val="1"/>
      <w:numFmt w:val="lowerLetter"/>
      <w:lvlText w:val="%5."/>
      <w:lvlJc w:val="left"/>
      <w:pPr>
        <w:ind w:left="3990" w:hanging="360"/>
      </w:pPr>
    </w:lvl>
    <w:lvl w:ilvl="5" w:tplc="0416001B">
      <w:start w:val="1"/>
      <w:numFmt w:val="lowerRoman"/>
      <w:lvlText w:val="%6."/>
      <w:lvlJc w:val="right"/>
      <w:pPr>
        <w:ind w:left="4710" w:hanging="180"/>
      </w:pPr>
    </w:lvl>
    <w:lvl w:ilvl="6" w:tplc="0416000F">
      <w:start w:val="1"/>
      <w:numFmt w:val="decimal"/>
      <w:lvlText w:val="%7."/>
      <w:lvlJc w:val="left"/>
      <w:pPr>
        <w:ind w:left="5430" w:hanging="360"/>
      </w:pPr>
    </w:lvl>
    <w:lvl w:ilvl="7" w:tplc="04160019">
      <w:start w:val="1"/>
      <w:numFmt w:val="lowerLetter"/>
      <w:lvlText w:val="%8."/>
      <w:lvlJc w:val="left"/>
      <w:pPr>
        <w:ind w:left="6150" w:hanging="360"/>
      </w:pPr>
    </w:lvl>
    <w:lvl w:ilvl="8" w:tplc="0416001B">
      <w:start w:val="1"/>
      <w:numFmt w:val="lowerRoman"/>
      <w:lvlText w:val="%9."/>
      <w:lvlJc w:val="right"/>
      <w:pPr>
        <w:ind w:left="6870" w:hanging="180"/>
      </w:pPr>
    </w:lvl>
  </w:abstractNum>
  <w:abstractNum w:abstractNumId="11" w15:restartNumberingAfterBreak="0">
    <w:nsid w:val="46224D88"/>
    <w:multiLevelType w:val="multilevel"/>
    <w:tmpl w:val="738071BE"/>
    <w:lvl w:ilvl="0">
      <w:start w:val="1"/>
      <w:numFmt w:val="lowerLetter"/>
      <w:lvlText w:val="%1)"/>
      <w:legacy w:legacy="1" w:legacySpace="120" w:legacyIndent="360"/>
      <w:lvlJc w:val="left"/>
      <w:pPr>
        <w:ind w:left="708" w:hanging="360"/>
      </w:pPr>
    </w:lvl>
    <w:lvl w:ilvl="1">
      <w:start w:val="1"/>
      <w:numFmt w:val="lowerLetter"/>
      <w:lvlText w:val="%2."/>
      <w:legacy w:legacy="1" w:legacySpace="120" w:legacyIndent="360"/>
      <w:lvlJc w:val="left"/>
      <w:pPr>
        <w:ind w:left="1068" w:hanging="360"/>
      </w:pPr>
    </w:lvl>
    <w:lvl w:ilvl="2">
      <w:start w:val="1"/>
      <w:numFmt w:val="lowerRoman"/>
      <w:lvlText w:val="%3."/>
      <w:legacy w:legacy="1" w:legacySpace="120" w:legacyIndent="180"/>
      <w:lvlJc w:val="left"/>
      <w:pPr>
        <w:ind w:left="1248" w:hanging="180"/>
      </w:pPr>
    </w:lvl>
    <w:lvl w:ilvl="3">
      <w:start w:val="1"/>
      <w:numFmt w:val="decimal"/>
      <w:lvlText w:val="%4."/>
      <w:legacy w:legacy="1" w:legacySpace="120" w:legacyIndent="360"/>
      <w:lvlJc w:val="left"/>
      <w:pPr>
        <w:ind w:left="1608" w:hanging="360"/>
      </w:pPr>
    </w:lvl>
    <w:lvl w:ilvl="4">
      <w:start w:val="1"/>
      <w:numFmt w:val="lowerLetter"/>
      <w:lvlText w:val="%5."/>
      <w:legacy w:legacy="1" w:legacySpace="120" w:legacyIndent="360"/>
      <w:lvlJc w:val="left"/>
      <w:pPr>
        <w:ind w:left="1968" w:hanging="360"/>
      </w:pPr>
    </w:lvl>
    <w:lvl w:ilvl="5">
      <w:start w:val="1"/>
      <w:numFmt w:val="lowerRoman"/>
      <w:lvlText w:val="%6."/>
      <w:legacy w:legacy="1" w:legacySpace="120" w:legacyIndent="180"/>
      <w:lvlJc w:val="left"/>
      <w:pPr>
        <w:ind w:left="2148" w:hanging="180"/>
      </w:pPr>
    </w:lvl>
    <w:lvl w:ilvl="6">
      <w:start w:val="1"/>
      <w:numFmt w:val="decimal"/>
      <w:lvlText w:val="%7."/>
      <w:legacy w:legacy="1" w:legacySpace="120" w:legacyIndent="360"/>
      <w:lvlJc w:val="left"/>
      <w:pPr>
        <w:ind w:left="2508" w:hanging="360"/>
      </w:pPr>
    </w:lvl>
    <w:lvl w:ilvl="7">
      <w:start w:val="1"/>
      <w:numFmt w:val="lowerLetter"/>
      <w:lvlText w:val="%8."/>
      <w:legacy w:legacy="1" w:legacySpace="120" w:legacyIndent="360"/>
      <w:lvlJc w:val="left"/>
      <w:pPr>
        <w:ind w:left="2868" w:hanging="360"/>
      </w:pPr>
    </w:lvl>
    <w:lvl w:ilvl="8">
      <w:start w:val="1"/>
      <w:numFmt w:val="lowerRoman"/>
      <w:lvlText w:val="%9."/>
      <w:legacy w:legacy="1" w:legacySpace="120" w:legacyIndent="180"/>
      <w:lvlJc w:val="left"/>
      <w:pPr>
        <w:ind w:left="3048" w:hanging="180"/>
      </w:pPr>
    </w:lvl>
  </w:abstractNum>
  <w:abstractNum w:abstractNumId="12" w15:restartNumberingAfterBreak="0">
    <w:nsid w:val="471360F8"/>
    <w:multiLevelType w:val="singleLevel"/>
    <w:tmpl w:val="B8F637AC"/>
    <w:lvl w:ilvl="0">
      <w:start w:val="1"/>
      <w:numFmt w:val="upperRoman"/>
      <w:lvlText w:val="%1."/>
      <w:lvlJc w:val="left"/>
      <w:pPr>
        <w:tabs>
          <w:tab w:val="num" w:pos="720"/>
        </w:tabs>
        <w:ind w:left="360" w:hanging="360"/>
      </w:pPr>
    </w:lvl>
  </w:abstractNum>
  <w:abstractNum w:abstractNumId="13" w15:restartNumberingAfterBreak="0">
    <w:nsid w:val="4A880FDF"/>
    <w:multiLevelType w:val="hybridMultilevel"/>
    <w:tmpl w:val="8DA8D2E4"/>
    <w:lvl w:ilvl="0" w:tplc="A2A2AA3E">
      <w:start w:val="4"/>
      <w:numFmt w:val="upperRoman"/>
      <w:lvlText w:val="%1."/>
      <w:lvlJc w:val="left"/>
      <w:pPr>
        <w:ind w:left="8092" w:hanging="720"/>
      </w:pPr>
      <w:rPr>
        <w:rFonts w:hint="default"/>
      </w:rPr>
    </w:lvl>
    <w:lvl w:ilvl="1" w:tplc="04160019" w:tentative="1">
      <w:start w:val="1"/>
      <w:numFmt w:val="lowerLetter"/>
      <w:lvlText w:val="%2."/>
      <w:lvlJc w:val="left"/>
      <w:pPr>
        <w:ind w:left="8452" w:hanging="360"/>
      </w:pPr>
    </w:lvl>
    <w:lvl w:ilvl="2" w:tplc="0416001B" w:tentative="1">
      <w:start w:val="1"/>
      <w:numFmt w:val="lowerRoman"/>
      <w:lvlText w:val="%3."/>
      <w:lvlJc w:val="right"/>
      <w:pPr>
        <w:ind w:left="9172" w:hanging="180"/>
      </w:pPr>
    </w:lvl>
    <w:lvl w:ilvl="3" w:tplc="0416000F" w:tentative="1">
      <w:start w:val="1"/>
      <w:numFmt w:val="decimal"/>
      <w:lvlText w:val="%4."/>
      <w:lvlJc w:val="left"/>
      <w:pPr>
        <w:ind w:left="9892" w:hanging="360"/>
      </w:pPr>
    </w:lvl>
    <w:lvl w:ilvl="4" w:tplc="04160019" w:tentative="1">
      <w:start w:val="1"/>
      <w:numFmt w:val="lowerLetter"/>
      <w:lvlText w:val="%5."/>
      <w:lvlJc w:val="left"/>
      <w:pPr>
        <w:ind w:left="10612" w:hanging="360"/>
      </w:pPr>
    </w:lvl>
    <w:lvl w:ilvl="5" w:tplc="0416001B" w:tentative="1">
      <w:start w:val="1"/>
      <w:numFmt w:val="lowerRoman"/>
      <w:lvlText w:val="%6."/>
      <w:lvlJc w:val="right"/>
      <w:pPr>
        <w:ind w:left="11332" w:hanging="180"/>
      </w:pPr>
    </w:lvl>
    <w:lvl w:ilvl="6" w:tplc="0416000F" w:tentative="1">
      <w:start w:val="1"/>
      <w:numFmt w:val="decimal"/>
      <w:lvlText w:val="%7."/>
      <w:lvlJc w:val="left"/>
      <w:pPr>
        <w:ind w:left="12052" w:hanging="360"/>
      </w:pPr>
    </w:lvl>
    <w:lvl w:ilvl="7" w:tplc="04160019" w:tentative="1">
      <w:start w:val="1"/>
      <w:numFmt w:val="lowerLetter"/>
      <w:lvlText w:val="%8."/>
      <w:lvlJc w:val="left"/>
      <w:pPr>
        <w:ind w:left="12772" w:hanging="360"/>
      </w:pPr>
    </w:lvl>
    <w:lvl w:ilvl="8" w:tplc="0416001B" w:tentative="1">
      <w:start w:val="1"/>
      <w:numFmt w:val="lowerRoman"/>
      <w:lvlText w:val="%9."/>
      <w:lvlJc w:val="right"/>
      <w:pPr>
        <w:ind w:left="13492" w:hanging="180"/>
      </w:pPr>
    </w:lvl>
  </w:abstractNum>
  <w:abstractNum w:abstractNumId="14" w15:restartNumberingAfterBreak="0">
    <w:nsid w:val="4C0D4C47"/>
    <w:multiLevelType w:val="hybridMultilevel"/>
    <w:tmpl w:val="64D01208"/>
    <w:lvl w:ilvl="0" w:tplc="5E00958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5" w15:restartNumberingAfterBreak="0">
    <w:nsid w:val="5C892C37"/>
    <w:multiLevelType w:val="hybridMultilevel"/>
    <w:tmpl w:val="ED14CECE"/>
    <w:lvl w:ilvl="0" w:tplc="650C15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3A0547"/>
    <w:multiLevelType w:val="multilevel"/>
    <w:tmpl w:val="779C1000"/>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18" w15:restartNumberingAfterBreak="0">
    <w:nsid w:val="6CEE2CC9"/>
    <w:multiLevelType w:val="hybridMultilevel"/>
    <w:tmpl w:val="ACF6FE5A"/>
    <w:lvl w:ilvl="0" w:tplc="04160017">
      <w:start w:val="1"/>
      <w:numFmt w:val="lowerLetter"/>
      <w:lvlText w:val="%1)"/>
      <w:lvlJc w:val="left"/>
      <w:pPr>
        <w:ind w:left="4472" w:hanging="360"/>
      </w:pPr>
    </w:lvl>
    <w:lvl w:ilvl="1" w:tplc="04160019">
      <w:start w:val="1"/>
      <w:numFmt w:val="lowerLetter"/>
      <w:lvlText w:val="%2."/>
      <w:lvlJc w:val="left"/>
      <w:pPr>
        <w:ind w:left="5192" w:hanging="360"/>
      </w:pPr>
    </w:lvl>
    <w:lvl w:ilvl="2" w:tplc="0416001B">
      <w:start w:val="1"/>
      <w:numFmt w:val="lowerRoman"/>
      <w:lvlText w:val="%3."/>
      <w:lvlJc w:val="right"/>
      <w:pPr>
        <w:ind w:left="5912" w:hanging="180"/>
      </w:pPr>
    </w:lvl>
    <w:lvl w:ilvl="3" w:tplc="0416000F">
      <w:start w:val="1"/>
      <w:numFmt w:val="decimal"/>
      <w:lvlText w:val="%4."/>
      <w:lvlJc w:val="left"/>
      <w:pPr>
        <w:ind w:left="6632" w:hanging="360"/>
      </w:pPr>
    </w:lvl>
    <w:lvl w:ilvl="4" w:tplc="04160019">
      <w:start w:val="1"/>
      <w:numFmt w:val="lowerLetter"/>
      <w:lvlText w:val="%5."/>
      <w:lvlJc w:val="left"/>
      <w:pPr>
        <w:ind w:left="7352" w:hanging="360"/>
      </w:pPr>
    </w:lvl>
    <w:lvl w:ilvl="5" w:tplc="0416001B">
      <w:start w:val="1"/>
      <w:numFmt w:val="lowerRoman"/>
      <w:lvlText w:val="%6."/>
      <w:lvlJc w:val="right"/>
      <w:pPr>
        <w:ind w:left="8072" w:hanging="180"/>
      </w:pPr>
    </w:lvl>
    <w:lvl w:ilvl="6" w:tplc="0416000F">
      <w:start w:val="1"/>
      <w:numFmt w:val="decimal"/>
      <w:lvlText w:val="%7."/>
      <w:lvlJc w:val="left"/>
      <w:pPr>
        <w:ind w:left="8792" w:hanging="360"/>
      </w:pPr>
    </w:lvl>
    <w:lvl w:ilvl="7" w:tplc="04160019">
      <w:start w:val="1"/>
      <w:numFmt w:val="lowerLetter"/>
      <w:lvlText w:val="%8."/>
      <w:lvlJc w:val="left"/>
      <w:pPr>
        <w:ind w:left="9512" w:hanging="360"/>
      </w:pPr>
    </w:lvl>
    <w:lvl w:ilvl="8" w:tplc="0416001B">
      <w:start w:val="1"/>
      <w:numFmt w:val="lowerRoman"/>
      <w:lvlText w:val="%9."/>
      <w:lvlJc w:val="right"/>
      <w:pPr>
        <w:ind w:left="10232" w:hanging="180"/>
      </w:pPr>
    </w:lvl>
  </w:abstractNum>
  <w:abstractNum w:abstractNumId="19" w15:restartNumberingAfterBreak="0">
    <w:nsid w:val="7680659C"/>
    <w:multiLevelType w:val="multilevel"/>
    <w:tmpl w:val="75B66338"/>
    <w:lvl w:ilvl="0">
      <w:start w:val="1"/>
      <w:numFmt w:val="decimal"/>
      <w:lvlText w:val="%1."/>
      <w:lvlJc w:val="left"/>
      <w:pPr>
        <w:ind w:left="735" w:hanging="735"/>
      </w:pPr>
      <w:rPr>
        <w:rFonts w:cs="Tahoma"/>
        <w:b/>
      </w:rPr>
    </w:lvl>
    <w:lvl w:ilvl="1">
      <w:start w:val="1"/>
      <w:numFmt w:val="decimal"/>
      <w:lvlText w:val="%1.%2."/>
      <w:lvlJc w:val="left"/>
      <w:pPr>
        <w:ind w:left="735" w:hanging="735"/>
      </w:pPr>
      <w:rPr>
        <w:rFonts w:cs="Tahoma"/>
        <w:b/>
      </w:rPr>
    </w:lvl>
    <w:lvl w:ilvl="2">
      <w:start w:val="1"/>
      <w:numFmt w:val="decimal"/>
      <w:lvlText w:val="%1.%2.%3."/>
      <w:lvlJc w:val="left"/>
      <w:pPr>
        <w:ind w:left="735" w:hanging="735"/>
      </w:pPr>
      <w:rPr>
        <w:rFonts w:cs="Tahoma"/>
        <w:b/>
      </w:rPr>
    </w:lvl>
    <w:lvl w:ilvl="3">
      <w:start w:val="1"/>
      <w:numFmt w:val="decimal"/>
      <w:lvlText w:val="%1.%2.%3.%4."/>
      <w:lvlJc w:val="left"/>
      <w:pPr>
        <w:ind w:left="1080" w:hanging="1080"/>
      </w:pPr>
      <w:rPr>
        <w:rFonts w:cs="Tahoma"/>
        <w:b/>
      </w:rPr>
    </w:lvl>
    <w:lvl w:ilvl="4">
      <w:start w:val="1"/>
      <w:numFmt w:val="decimal"/>
      <w:lvlText w:val="%1.%2.%3.%4.%5."/>
      <w:lvlJc w:val="left"/>
      <w:pPr>
        <w:ind w:left="1440" w:hanging="1440"/>
      </w:pPr>
      <w:rPr>
        <w:rFonts w:cs="Tahoma"/>
        <w:b/>
      </w:rPr>
    </w:lvl>
    <w:lvl w:ilvl="5">
      <w:start w:val="1"/>
      <w:numFmt w:val="decimal"/>
      <w:lvlText w:val="%1.%2.%3.%4.%5.%6."/>
      <w:lvlJc w:val="left"/>
      <w:pPr>
        <w:ind w:left="1440" w:hanging="1440"/>
      </w:pPr>
      <w:rPr>
        <w:rFonts w:cs="Tahoma"/>
        <w:b/>
      </w:rPr>
    </w:lvl>
    <w:lvl w:ilvl="6">
      <w:start w:val="1"/>
      <w:numFmt w:val="decimal"/>
      <w:lvlText w:val="%1.%2.%3.%4.%5.%6.%7."/>
      <w:lvlJc w:val="left"/>
      <w:pPr>
        <w:ind w:left="1800" w:hanging="1800"/>
      </w:pPr>
      <w:rPr>
        <w:rFonts w:cs="Tahoma"/>
        <w:b/>
      </w:rPr>
    </w:lvl>
    <w:lvl w:ilvl="7">
      <w:start w:val="1"/>
      <w:numFmt w:val="decimal"/>
      <w:lvlText w:val="%1.%2.%3.%4.%5.%6.%7.%8."/>
      <w:lvlJc w:val="left"/>
      <w:pPr>
        <w:ind w:left="1800" w:hanging="1800"/>
      </w:pPr>
      <w:rPr>
        <w:rFonts w:cs="Tahoma"/>
        <w:b/>
      </w:rPr>
    </w:lvl>
    <w:lvl w:ilvl="8">
      <w:start w:val="1"/>
      <w:numFmt w:val="decimal"/>
      <w:lvlText w:val="%1.%2.%3.%4.%5.%6.%7.%8.%9."/>
      <w:lvlJc w:val="left"/>
      <w:pPr>
        <w:ind w:left="2160" w:hanging="2160"/>
      </w:pPr>
      <w:rPr>
        <w:rFonts w:cs="Tahoma"/>
        <w:b/>
      </w:rPr>
    </w:lvl>
  </w:abstractNum>
  <w:abstractNum w:abstractNumId="20" w15:restartNumberingAfterBreak="0">
    <w:nsid w:val="787028F0"/>
    <w:multiLevelType w:val="hybridMultilevel"/>
    <w:tmpl w:val="5262F8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7B9F5D8F"/>
    <w:multiLevelType w:val="hybridMultilevel"/>
    <w:tmpl w:val="157213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7EE571A4"/>
    <w:multiLevelType w:val="hybridMultilevel"/>
    <w:tmpl w:val="360E3822"/>
    <w:lvl w:ilvl="0" w:tplc="E85CC4C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3"/>
  </w:num>
  <w:num w:numId="24">
    <w:abstractNumId w:val="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13"/>
  </w:num>
  <w:num w:numId="28">
    <w:abstractNumId w:val="6"/>
  </w:num>
  <w:num w:numId="29">
    <w:abstractNumId w:val="20"/>
  </w:num>
  <w:num w:numId="30">
    <w:abstractNumId w:val="1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65"/>
    <w:rsid w:val="0000085B"/>
    <w:rsid w:val="000121AF"/>
    <w:rsid w:val="00017D98"/>
    <w:rsid w:val="0003601A"/>
    <w:rsid w:val="00046349"/>
    <w:rsid w:val="00050496"/>
    <w:rsid w:val="00053E4E"/>
    <w:rsid w:val="00057732"/>
    <w:rsid w:val="00063DA3"/>
    <w:rsid w:val="00072341"/>
    <w:rsid w:val="00094314"/>
    <w:rsid w:val="000A390F"/>
    <w:rsid w:val="000B18B8"/>
    <w:rsid w:val="000B60CA"/>
    <w:rsid w:val="000B7B7C"/>
    <w:rsid w:val="000C1B0F"/>
    <w:rsid w:val="000C5171"/>
    <w:rsid w:val="000E1955"/>
    <w:rsid w:val="000E441B"/>
    <w:rsid w:val="000E5A46"/>
    <w:rsid w:val="000F4DCE"/>
    <w:rsid w:val="00110353"/>
    <w:rsid w:val="0011784B"/>
    <w:rsid w:val="00121F5C"/>
    <w:rsid w:val="00122D58"/>
    <w:rsid w:val="0012486D"/>
    <w:rsid w:val="00167EFC"/>
    <w:rsid w:val="001760C5"/>
    <w:rsid w:val="001772F4"/>
    <w:rsid w:val="0018041D"/>
    <w:rsid w:val="00190EFF"/>
    <w:rsid w:val="00192932"/>
    <w:rsid w:val="001A264C"/>
    <w:rsid w:val="001A2E39"/>
    <w:rsid w:val="001A4DF2"/>
    <w:rsid w:val="001B0787"/>
    <w:rsid w:val="001D08B9"/>
    <w:rsid w:val="001D57B5"/>
    <w:rsid w:val="001D68F7"/>
    <w:rsid w:val="001E0A89"/>
    <w:rsid w:val="001E5EE0"/>
    <w:rsid w:val="001F1DFF"/>
    <w:rsid w:val="001F3B5E"/>
    <w:rsid w:val="00212DDC"/>
    <w:rsid w:val="00216752"/>
    <w:rsid w:val="00216A8D"/>
    <w:rsid w:val="002220E2"/>
    <w:rsid w:val="00226B7F"/>
    <w:rsid w:val="002323A9"/>
    <w:rsid w:val="002368EC"/>
    <w:rsid w:val="002422FB"/>
    <w:rsid w:val="00243A23"/>
    <w:rsid w:val="00284E93"/>
    <w:rsid w:val="002859C9"/>
    <w:rsid w:val="00286D1B"/>
    <w:rsid w:val="00290506"/>
    <w:rsid w:val="00291B65"/>
    <w:rsid w:val="00293AF3"/>
    <w:rsid w:val="002C299F"/>
    <w:rsid w:val="002C5830"/>
    <w:rsid w:val="002D15A6"/>
    <w:rsid w:val="002D18BA"/>
    <w:rsid w:val="002D23A4"/>
    <w:rsid w:val="002E607B"/>
    <w:rsid w:val="002F2777"/>
    <w:rsid w:val="00304662"/>
    <w:rsid w:val="00304E77"/>
    <w:rsid w:val="00314114"/>
    <w:rsid w:val="003224AF"/>
    <w:rsid w:val="00347D44"/>
    <w:rsid w:val="00350E24"/>
    <w:rsid w:val="00356F1D"/>
    <w:rsid w:val="0035770F"/>
    <w:rsid w:val="00357A8D"/>
    <w:rsid w:val="00375841"/>
    <w:rsid w:val="00382C91"/>
    <w:rsid w:val="003907F3"/>
    <w:rsid w:val="00394FD3"/>
    <w:rsid w:val="00396C9E"/>
    <w:rsid w:val="003A6F77"/>
    <w:rsid w:val="003B2B54"/>
    <w:rsid w:val="003B7015"/>
    <w:rsid w:val="003C1428"/>
    <w:rsid w:val="003F1B44"/>
    <w:rsid w:val="003F300C"/>
    <w:rsid w:val="00405C79"/>
    <w:rsid w:val="00426BA4"/>
    <w:rsid w:val="004309B8"/>
    <w:rsid w:val="00431E37"/>
    <w:rsid w:val="004403E7"/>
    <w:rsid w:val="004448AD"/>
    <w:rsid w:val="00467695"/>
    <w:rsid w:val="004702F0"/>
    <w:rsid w:val="00483840"/>
    <w:rsid w:val="004850EC"/>
    <w:rsid w:val="004859A8"/>
    <w:rsid w:val="00487E70"/>
    <w:rsid w:val="00490950"/>
    <w:rsid w:val="00491724"/>
    <w:rsid w:val="00491CD3"/>
    <w:rsid w:val="00497F77"/>
    <w:rsid w:val="004A51A5"/>
    <w:rsid w:val="004B1260"/>
    <w:rsid w:val="004B1E8A"/>
    <w:rsid w:val="004B26DC"/>
    <w:rsid w:val="004B40A9"/>
    <w:rsid w:val="004B62D4"/>
    <w:rsid w:val="004D0E5C"/>
    <w:rsid w:val="004D120C"/>
    <w:rsid w:val="004E38A3"/>
    <w:rsid w:val="004E3E34"/>
    <w:rsid w:val="004F02A8"/>
    <w:rsid w:val="004F417D"/>
    <w:rsid w:val="00510588"/>
    <w:rsid w:val="0051284E"/>
    <w:rsid w:val="005227F6"/>
    <w:rsid w:val="00533941"/>
    <w:rsid w:val="005341F9"/>
    <w:rsid w:val="0053476D"/>
    <w:rsid w:val="00551951"/>
    <w:rsid w:val="0055782B"/>
    <w:rsid w:val="0057676B"/>
    <w:rsid w:val="00594919"/>
    <w:rsid w:val="0059564A"/>
    <w:rsid w:val="005A76CA"/>
    <w:rsid w:val="005A7816"/>
    <w:rsid w:val="005B4322"/>
    <w:rsid w:val="005E68C4"/>
    <w:rsid w:val="005F185B"/>
    <w:rsid w:val="005F5707"/>
    <w:rsid w:val="006020FD"/>
    <w:rsid w:val="00610C2E"/>
    <w:rsid w:val="006135BF"/>
    <w:rsid w:val="00626480"/>
    <w:rsid w:val="006308E0"/>
    <w:rsid w:val="00635EF8"/>
    <w:rsid w:val="0063771F"/>
    <w:rsid w:val="00637FFB"/>
    <w:rsid w:val="0064538F"/>
    <w:rsid w:val="00654BC3"/>
    <w:rsid w:val="00654D2B"/>
    <w:rsid w:val="00666B55"/>
    <w:rsid w:val="00683D65"/>
    <w:rsid w:val="00690D3B"/>
    <w:rsid w:val="0069648E"/>
    <w:rsid w:val="006A3C73"/>
    <w:rsid w:val="006B6C60"/>
    <w:rsid w:val="006C15D5"/>
    <w:rsid w:val="006C4EA3"/>
    <w:rsid w:val="006C57C8"/>
    <w:rsid w:val="006F27CD"/>
    <w:rsid w:val="006F54BB"/>
    <w:rsid w:val="00707B04"/>
    <w:rsid w:val="00721417"/>
    <w:rsid w:val="00726AF1"/>
    <w:rsid w:val="007331E5"/>
    <w:rsid w:val="00733765"/>
    <w:rsid w:val="00753B8F"/>
    <w:rsid w:val="00754820"/>
    <w:rsid w:val="007567B7"/>
    <w:rsid w:val="0076712B"/>
    <w:rsid w:val="00767994"/>
    <w:rsid w:val="0078253C"/>
    <w:rsid w:val="00783E23"/>
    <w:rsid w:val="007971D5"/>
    <w:rsid w:val="007A321D"/>
    <w:rsid w:val="007A5E24"/>
    <w:rsid w:val="007B5000"/>
    <w:rsid w:val="007C0312"/>
    <w:rsid w:val="007C0F86"/>
    <w:rsid w:val="007C3B2E"/>
    <w:rsid w:val="007D2FC8"/>
    <w:rsid w:val="007D7239"/>
    <w:rsid w:val="007E2F6E"/>
    <w:rsid w:val="007E5BFB"/>
    <w:rsid w:val="007E62A0"/>
    <w:rsid w:val="007F6E7E"/>
    <w:rsid w:val="008046AF"/>
    <w:rsid w:val="0080742D"/>
    <w:rsid w:val="008075D7"/>
    <w:rsid w:val="0081257B"/>
    <w:rsid w:val="0082446C"/>
    <w:rsid w:val="008267C1"/>
    <w:rsid w:val="00832E3F"/>
    <w:rsid w:val="00837E51"/>
    <w:rsid w:val="00841309"/>
    <w:rsid w:val="0084221A"/>
    <w:rsid w:val="00860693"/>
    <w:rsid w:val="008621AF"/>
    <w:rsid w:val="008622F0"/>
    <w:rsid w:val="0086301F"/>
    <w:rsid w:val="008A11BF"/>
    <w:rsid w:val="008A20DD"/>
    <w:rsid w:val="008A6B4C"/>
    <w:rsid w:val="008A6F3D"/>
    <w:rsid w:val="008C5DD2"/>
    <w:rsid w:val="008D1490"/>
    <w:rsid w:val="008D1993"/>
    <w:rsid w:val="008D78B5"/>
    <w:rsid w:val="008D7E9C"/>
    <w:rsid w:val="008E09FA"/>
    <w:rsid w:val="008E21FE"/>
    <w:rsid w:val="008E3EEC"/>
    <w:rsid w:val="008F249F"/>
    <w:rsid w:val="008F53EF"/>
    <w:rsid w:val="008F61A4"/>
    <w:rsid w:val="009049F9"/>
    <w:rsid w:val="009171A7"/>
    <w:rsid w:val="0092484A"/>
    <w:rsid w:val="00926311"/>
    <w:rsid w:val="0093407F"/>
    <w:rsid w:val="00945189"/>
    <w:rsid w:val="0094678D"/>
    <w:rsid w:val="0095297C"/>
    <w:rsid w:val="009530D5"/>
    <w:rsid w:val="009805F6"/>
    <w:rsid w:val="00983AA8"/>
    <w:rsid w:val="009863A2"/>
    <w:rsid w:val="009930F4"/>
    <w:rsid w:val="00993A97"/>
    <w:rsid w:val="0099555E"/>
    <w:rsid w:val="00997D90"/>
    <w:rsid w:val="009C0618"/>
    <w:rsid w:val="009C0AB2"/>
    <w:rsid w:val="009C4A2A"/>
    <w:rsid w:val="009D118C"/>
    <w:rsid w:val="009D166C"/>
    <w:rsid w:val="009E2443"/>
    <w:rsid w:val="009E3098"/>
    <w:rsid w:val="00A005A2"/>
    <w:rsid w:val="00A046FA"/>
    <w:rsid w:val="00A11B65"/>
    <w:rsid w:val="00A24FCE"/>
    <w:rsid w:val="00A26BF9"/>
    <w:rsid w:val="00A554B3"/>
    <w:rsid w:val="00A606DE"/>
    <w:rsid w:val="00A75661"/>
    <w:rsid w:val="00A85ADB"/>
    <w:rsid w:val="00AA3D06"/>
    <w:rsid w:val="00AA4816"/>
    <w:rsid w:val="00AB3CB7"/>
    <w:rsid w:val="00AC2B6A"/>
    <w:rsid w:val="00AD1903"/>
    <w:rsid w:val="00AD43BB"/>
    <w:rsid w:val="00AE6293"/>
    <w:rsid w:val="00AF76A2"/>
    <w:rsid w:val="00B14E9B"/>
    <w:rsid w:val="00B169BE"/>
    <w:rsid w:val="00B2385C"/>
    <w:rsid w:val="00B37C18"/>
    <w:rsid w:val="00B44E43"/>
    <w:rsid w:val="00B47E40"/>
    <w:rsid w:val="00B60B86"/>
    <w:rsid w:val="00B633D9"/>
    <w:rsid w:val="00B8049B"/>
    <w:rsid w:val="00B83DD8"/>
    <w:rsid w:val="00B95A36"/>
    <w:rsid w:val="00BA4A83"/>
    <w:rsid w:val="00BA750C"/>
    <w:rsid w:val="00BB1155"/>
    <w:rsid w:val="00BC0C43"/>
    <w:rsid w:val="00BC560D"/>
    <w:rsid w:val="00BC63C8"/>
    <w:rsid w:val="00BD2A90"/>
    <w:rsid w:val="00BD5769"/>
    <w:rsid w:val="00BE304E"/>
    <w:rsid w:val="00BE3C44"/>
    <w:rsid w:val="00BF4417"/>
    <w:rsid w:val="00BF7E77"/>
    <w:rsid w:val="00C243BD"/>
    <w:rsid w:val="00C30209"/>
    <w:rsid w:val="00C43CF7"/>
    <w:rsid w:val="00C474FE"/>
    <w:rsid w:val="00C53136"/>
    <w:rsid w:val="00C81456"/>
    <w:rsid w:val="00C85D00"/>
    <w:rsid w:val="00C86FD1"/>
    <w:rsid w:val="00C872EF"/>
    <w:rsid w:val="00C91C5C"/>
    <w:rsid w:val="00C933D2"/>
    <w:rsid w:val="00C9466D"/>
    <w:rsid w:val="00C96FFD"/>
    <w:rsid w:val="00CC1396"/>
    <w:rsid w:val="00CC2421"/>
    <w:rsid w:val="00CC25DE"/>
    <w:rsid w:val="00CC6E36"/>
    <w:rsid w:val="00CE4D60"/>
    <w:rsid w:val="00CE52AE"/>
    <w:rsid w:val="00CF6DC0"/>
    <w:rsid w:val="00D05289"/>
    <w:rsid w:val="00D232CD"/>
    <w:rsid w:val="00D326FE"/>
    <w:rsid w:val="00D36395"/>
    <w:rsid w:val="00D403CE"/>
    <w:rsid w:val="00D438C0"/>
    <w:rsid w:val="00D46A02"/>
    <w:rsid w:val="00D60249"/>
    <w:rsid w:val="00D63B2E"/>
    <w:rsid w:val="00D8004E"/>
    <w:rsid w:val="00D81A84"/>
    <w:rsid w:val="00D81EA6"/>
    <w:rsid w:val="00D87CF7"/>
    <w:rsid w:val="00D97A16"/>
    <w:rsid w:val="00D97A79"/>
    <w:rsid w:val="00DA3AAD"/>
    <w:rsid w:val="00DB11A0"/>
    <w:rsid w:val="00DC1A40"/>
    <w:rsid w:val="00DC1C6C"/>
    <w:rsid w:val="00DD3C23"/>
    <w:rsid w:val="00DD3D13"/>
    <w:rsid w:val="00DE1553"/>
    <w:rsid w:val="00DE2D73"/>
    <w:rsid w:val="00DF35BC"/>
    <w:rsid w:val="00E03249"/>
    <w:rsid w:val="00E1181C"/>
    <w:rsid w:val="00E23AE2"/>
    <w:rsid w:val="00E24A87"/>
    <w:rsid w:val="00E41E3C"/>
    <w:rsid w:val="00E4385C"/>
    <w:rsid w:val="00E46915"/>
    <w:rsid w:val="00E46E4A"/>
    <w:rsid w:val="00E55E9A"/>
    <w:rsid w:val="00E60914"/>
    <w:rsid w:val="00E6275F"/>
    <w:rsid w:val="00E633D1"/>
    <w:rsid w:val="00E638AB"/>
    <w:rsid w:val="00E7156D"/>
    <w:rsid w:val="00E72E08"/>
    <w:rsid w:val="00E949B0"/>
    <w:rsid w:val="00EB4E4B"/>
    <w:rsid w:val="00EC7AE7"/>
    <w:rsid w:val="00ED1D10"/>
    <w:rsid w:val="00ED2F99"/>
    <w:rsid w:val="00ED3B9B"/>
    <w:rsid w:val="00ED6F89"/>
    <w:rsid w:val="00EE0FAD"/>
    <w:rsid w:val="00EF0005"/>
    <w:rsid w:val="00F3366B"/>
    <w:rsid w:val="00F37250"/>
    <w:rsid w:val="00F441AB"/>
    <w:rsid w:val="00F519FD"/>
    <w:rsid w:val="00F524DA"/>
    <w:rsid w:val="00F55680"/>
    <w:rsid w:val="00F64D06"/>
    <w:rsid w:val="00F66A93"/>
    <w:rsid w:val="00F756F6"/>
    <w:rsid w:val="00F811A8"/>
    <w:rsid w:val="00F94946"/>
    <w:rsid w:val="00F97809"/>
    <w:rsid w:val="00FA2CA2"/>
    <w:rsid w:val="00FA61BC"/>
    <w:rsid w:val="00FB6A2A"/>
    <w:rsid w:val="00FD5866"/>
    <w:rsid w:val="00FE150B"/>
    <w:rsid w:val="00FE3327"/>
    <w:rsid w:val="00FE460A"/>
    <w:rsid w:val="00FE524C"/>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537BA"/>
  <w15:docId w15:val="{F73EFDCF-6796-4196-A42C-37CD5AB4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uiPriority w:val="99"/>
    <w:rsid w:val="00FD5866"/>
    <w:pPr>
      <w:widowControl/>
      <w:spacing w:after="120"/>
    </w:pPr>
    <w:rPr>
      <w:color w:val="auto"/>
      <w:sz w:val="20"/>
      <w:szCs w:val="20"/>
    </w:r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1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semiHidden/>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34"/>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uiPriority w:val="99"/>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99"/>
    <w:qFormat/>
    <w:rsid w:val="00356F1D"/>
    <w:rPr>
      <w:b/>
      <w:bCs w:val="0"/>
    </w:rPr>
  </w:style>
  <w:style w:type="paragraph" w:styleId="NormalWeb">
    <w:name w:val="Normal (Web)"/>
    <w:basedOn w:val="Normal"/>
    <w:semiHidden/>
    <w:unhideWhenUsed/>
    <w:rsid w:val="00356F1D"/>
    <w:pPr>
      <w:widowControl/>
      <w:numPr>
        <w:ilvl w:val="1"/>
        <w:numId w:val="18"/>
      </w:numPr>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iPriority w:val="99"/>
    <w:semiHidden/>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uiPriority w:val="99"/>
    <w:semiHidden/>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semiHidden/>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semiHidden/>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uiPriority w:val="99"/>
    <w:semiHidden/>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uiPriority w:val="99"/>
    <w:semiHidden/>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135295696">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582572515">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82660310">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583643600">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lei-organica-florianopoli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90ED-E244-4CF6-97F2-3FD475DF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8732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Saber</dc:creator>
  <cp:lastModifiedBy>W10</cp:lastModifiedBy>
  <cp:revision>3</cp:revision>
  <cp:lastPrinted>2018-03-05T18:30:00Z</cp:lastPrinted>
  <dcterms:created xsi:type="dcterms:W3CDTF">2021-12-27T13:22:00Z</dcterms:created>
  <dcterms:modified xsi:type="dcterms:W3CDTF">2021-12-27T14:35:00Z</dcterms:modified>
</cp:coreProperties>
</file>